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15" w:rsidRPr="009F5B15" w:rsidRDefault="009F5B15" w:rsidP="009F5B15">
      <w:pPr>
        <w:jc w:val="center"/>
        <w:rPr>
          <w:b/>
        </w:rPr>
      </w:pPr>
      <w:r w:rsidRPr="009F5B15">
        <w:rPr>
          <w:b/>
        </w:rPr>
        <w:t>BAB V</w:t>
      </w:r>
      <w:r w:rsidR="00C632CB">
        <w:rPr>
          <w:b/>
        </w:rPr>
        <w:t>I</w:t>
      </w:r>
    </w:p>
    <w:p w:rsidR="00A01524" w:rsidRDefault="009F5B15" w:rsidP="009F5B15">
      <w:pPr>
        <w:jc w:val="center"/>
      </w:pPr>
      <w:r w:rsidRPr="009F5B15">
        <w:rPr>
          <w:b/>
        </w:rPr>
        <w:t xml:space="preserve">AUDIT SIKLUS </w:t>
      </w:r>
      <w:r w:rsidR="00C632CB">
        <w:rPr>
          <w:b/>
        </w:rPr>
        <w:t>INVESTASI ASET TETAP</w:t>
      </w:r>
    </w:p>
    <w:p w:rsidR="009F5B15" w:rsidRDefault="009F5B15" w:rsidP="009F5B15">
      <w:pPr>
        <w:jc w:val="center"/>
      </w:pPr>
    </w:p>
    <w:p w:rsidR="005451B3" w:rsidRPr="00A037D6" w:rsidRDefault="00A037D6" w:rsidP="005451B3">
      <w:pPr>
        <w:rPr>
          <w:b/>
        </w:rPr>
      </w:pPr>
      <w:r w:rsidRPr="00A037D6">
        <w:rPr>
          <w:b/>
        </w:rPr>
        <w:t>SISTEMATIKA AUDIT SIKLUS TRANSAKSI</w:t>
      </w:r>
    </w:p>
    <w:p w:rsidR="00A037D6" w:rsidRDefault="00A037D6" w:rsidP="005451B3"/>
    <w:p w:rsidR="00A037D6" w:rsidRDefault="00A037D6" w:rsidP="005451B3">
      <w:r>
        <w:t>Untuk menyegarkan kembali sistematika audit siklus transaksi</w:t>
      </w:r>
    </w:p>
    <w:p w:rsidR="00A037D6" w:rsidRDefault="00A037D6" w:rsidP="005451B3"/>
    <w:tbl>
      <w:tblPr>
        <w:tblStyle w:val="TableGrid"/>
        <w:tblW w:w="9356" w:type="dxa"/>
        <w:tblInd w:w="108" w:type="dxa"/>
        <w:tblLook w:val="04A0" w:firstRow="1" w:lastRow="0" w:firstColumn="1" w:lastColumn="0" w:noHBand="0" w:noVBand="1"/>
      </w:tblPr>
      <w:tblGrid>
        <w:gridCol w:w="4513"/>
        <w:gridCol w:w="4843"/>
      </w:tblGrid>
      <w:tr w:rsidR="00A037D6" w:rsidTr="009071C5">
        <w:tc>
          <w:tcPr>
            <w:tcW w:w="4513" w:type="dxa"/>
            <w:shd w:val="clear" w:color="auto" w:fill="E36C0A" w:themeFill="accent6" w:themeFillShade="BF"/>
          </w:tcPr>
          <w:p w:rsidR="00A037D6" w:rsidRDefault="002266C7" w:rsidP="002266C7">
            <w:r>
              <w:t>Sistematika</w:t>
            </w:r>
            <w:r w:rsidR="009071C5">
              <w:t xml:space="preserve"> </w:t>
            </w:r>
            <w:r w:rsidR="00A037D6">
              <w:t xml:space="preserve">Dalam </w:t>
            </w:r>
            <w:r>
              <w:t>Silabus Audit II</w:t>
            </w:r>
          </w:p>
        </w:tc>
        <w:tc>
          <w:tcPr>
            <w:tcW w:w="4843" w:type="dxa"/>
            <w:shd w:val="clear" w:color="auto" w:fill="E36C0A" w:themeFill="accent6" w:themeFillShade="BF"/>
          </w:tcPr>
          <w:p w:rsidR="00A037D6" w:rsidRDefault="009071C5" w:rsidP="005451B3">
            <w:r>
              <w:t xml:space="preserve">Sistematika </w:t>
            </w:r>
            <w:r w:rsidR="00A037D6">
              <w:t>Dalam Buku Alvin Aren</w:t>
            </w:r>
          </w:p>
        </w:tc>
      </w:tr>
      <w:tr w:rsidR="00A037D6" w:rsidTr="009071C5">
        <w:tc>
          <w:tcPr>
            <w:tcW w:w="4513" w:type="dxa"/>
          </w:tcPr>
          <w:p w:rsidR="00A037D6" w:rsidRDefault="00A037D6" w:rsidP="00F84CE8">
            <w:pPr>
              <w:pStyle w:val="ListParagraph"/>
              <w:numPr>
                <w:ilvl w:val="0"/>
                <w:numId w:val="1"/>
              </w:numPr>
            </w:pPr>
            <w:r>
              <w:t>Siklus Pendanaan</w:t>
            </w:r>
            <w:r w:rsidR="009071C5">
              <w:t xml:space="preserve"> (6) *</w:t>
            </w:r>
          </w:p>
        </w:tc>
        <w:tc>
          <w:tcPr>
            <w:tcW w:w="4843" w:type="dxa"/>
          </w:tcPr>
          <w:p w:rsidR="00A037D6" w:rsidRDefault="00A037D6" w:rsidP="00F84CE8">
            <w:pPr>
              <w:pStyle w:val="ListParagraph"/>
              <w:numPr>
                <w:ilvl w:val="0"/>
                <w:numId w:val="3"/>
              </w:numPr>
            </w:pPr>
            <w:r>
              <w:t>Siklus Penjualan dan Penerimaan Kas</w:t>
            </w:r>
          </w:p>
        </w:tc>
      </w:tr>
      <w:tr w:rsidR="00A037D6" w:rsidTr="009071C5">
        <w:tc>
          <w:tcPr>
            <w:tcW w:w="4513" w:type="dxa"/>
          </w:tcPr>
          <w:p w:rsidR="00A037D6" w:rsidRDefault="00A037D6" w:rsidP="00F84CE8">
            <w:pPr>
              <w:pStyle w:val="ListParagraph"/>
              <w:numPr>
                <w:ilvl w:val="0"/>
                <w:numId w:val="3"/>
              </w:numPr>
            </w:pPr>
            <w:r>
              <w:t>Siklus Investasi – Aset Tetap (5)</w:t>
            </w:r>
            <w:r w:rsidR="009071C5">
              <w:t xml:space="preserve"> *</w:t>
            </w:r>
          </w:p>
        </w:tc>
        <w:tc>
          <w:tcPr>
            <w:tcW w:w="4843" w:type="dxa"/>
          </w:tcPr>
          <w:p w:rsidR="00A037D6" w:rsidRDefault="00A037D6" w:rsidP="00F84CE8">
            <w:pPr>
              <w:pStyle w:val="ListParagraph"/>
              <w:numPr>
                <w:ilvl w:val="0"/>
                <w:numId w:val="6"/>
              </w:numPr>
            </w:pPr>
            <w:r>
              <w:t>Siklus Perolehan dan Pembayaran</w:t>
            </w:r>
          </w:p>
        </w:tc>
      </w:tr>
      <w:tr w:rsidR="00A037D6" w:rsidTr="009071C5">
        <w:tc>
          <w:tcPr>
            <w:tcW w:w="4513" w:type="dxa"/>
          </w:tcPr>
          <w:p w:rsidR="00A037D6" w:rsidRDefault="00A037D6" w:rsidP="00F84CE8">
            <w:pPr>
              <w:pStyle w:val="ListParagraph"/>
              <w:numPr>
                <w:ilvl w:val="0"/>
                <w:numId w:val="4"/>
              </w:numPr>
            </w:pPr>
            <w:r>
              <w:t>Siklus Operasional</w:t>
            </w:r>
          </w:p>
        </w:tc>
        <w:tc>
          <w:tcPr>
            <w:tcW w:w="4843" w:type="dxa"/>
          </w:tcPr>
          <w:p w:rsidR="00A037D6" w:rsidRDefault="00A037D6" w:rsidP="00F84CE8">
            <w:pPr>
              <w:pStyle w:val="ListParagraph"/>
              <w:numPr>
                <w:ilvl w:val="0"/>
                <w:numId w:val="7"/>
              </w:numPr>
            </w:pPr>
            <w:r>
              <w:t>Siklus Persediaan dan Penggudangan</w:t>
            </w:r>
          </w:p>
        </w:tc>
      </w:tr>
      <w:tr w:rsidR="00A037D6" w:rsidTr="009071C5">
        <w:tc>
          <w:tcPr>
            <w:tcW w:w="4513" w:type="dxa"/>
          </w:tcPr>
          <w:p w:rsidR="00A037D6" w:rsidRDefault="00A037D6" w:rsidP="00F84CE8">
            <w:pPr>
              <w:pStyle w:val="ListParagraph"/>
              <w:numPr>
                <w:ilvl w:val="1"/>
                <w:numId w:val="7"/>
              </w:numPr>
              <w:ind w:left="851" w:hanging="425"/>
            </w:pPr>
            <w:r>
              <w:t>Siklus Pengeluaran (2)</w:t>
            </w:r>
            <w:r w:rsidR="009071C5">
              <w:t xml:space="preserve"> *</w:t>
            </w:r>
          </w:p>
        </w:tc>
        <w:tc>
          <w:tcPr>
            <w:tcW w:w="4843" w:type="dxa"/>
          </w:tcPr>
          <w:p w:rsidR="00A037D6" w:rsidRDefault="00A037D6" w:rsidP="005451B3">
            <w:r>
              <w:t>4.   Siklus SDM dan Penggajian</w:t>
            </w:r>
          </w:p>
        </w:tc>
      </w:tr>
      <w:tr w:rsidR="00A037D6" w:rsidTr="009071C5">
        <w:tc>
          <w:tcPr>
            <w:tcW w:w="4513" w:type="dxa"/>
          </w:tcPr>
          <w:p w:rsidR="00A037D6" w:rsidRDefault="00A037D6" w:rsidP="00F84CE8">
            <w:pPr>
              <w:pStyle w:val="ListParagraph"/>
              <w:numPr>
                <w:ilvl w:val="0"/>
                <w:numId w:val="2"/>
              </w:numPr>
              <w:ind w:left="851" w:hanging="425"/>
            </w:pPr>
            <w:r>
              <w:t>Siklus SDM/Penggajian (3)</w:t>
            </w:r>
            <w:r w:rsidR="009071C5">
              <w:t xml:space="preserve"> *</w:t>
            </w:r>
          </w:p>
        </w:tc>
        <w:tc>
          <w:tcPr>
            <w:tcW w:w="4843" w:type="dxa"/>
          </w:tcPr>
          <w:p w:rsidR="00A037D6" w:rsidRDefault="00A037D6" w:rsidP="00F84CE8">
            <w:pPr>
              <w:pStyle w:val="ListParagraph"/>
              <w:numPr>
                <w:ilvl w:val="0"/>
                <w:numId w:val="8"/>
              </w:numPr>
            </w:pPr>
            <w:r>
              <w:t xml:space="preserve">Siklus Perolehan dan Pengembalian </w:t>
            </w:r>
          </w:p>
        </w:tc>
      </w:tr>
      <w:tr w:rsidR="00A037D6" w:rsidTr="009071C5">
        <w:tc>
          <w:tcPr>
            <w:tcW w:w="4513" w:type="dxa"/>
          </w:tcPr>
          <w:p w:rsidR="00A037D6" w:rsidRDefault="00A037D6" w:rsidP="00F84CE8">
            <w:pPr>
              <w:pStyle w:val="ListParagraph"/>
              <w:numPr>
                <w:ilvl w:val="0"/>
                <w:numId w:val="2"/>
              </w:numPr>
              <w:ind w:left="851" w:hanging="425"/>
            </w:pPr>
            <w:r>
              <w:t>Siklus Produksi/Konversi (4)</w:t>
            </w:r>
            <w:r w:rsidR="009071C5">
              <w:t>*</w:t>
            </w:r>
          </w:p>
        </w:tc>
        <w:tc>
          <w:tcPr>
            <w:tcW w:w="4843" w:type="dxa"/>
          </w:tcPr>
          <w:p w:rsidR="00A037D6" w:rsidRDefault="009071C5" w:rsidP="009071C5">
            <w:pPr>
              <w:pStyle w:val="ListParagraph"/>
              <w:ind w:left="360"/>
            </w:pPr>
            <w:r>
              <w:t>Modal</w:t>
            </w:r>
          </w:p>
        </w:tc>
      </w:tr>
      <w:tr w:rsidR="009071C5" w:rsidTr="009071C5">
        <w:tc>
          <w:tcPr>
            <w:tcW w:w="4513" w:type="dxa"/>
          </w:tcPr>
          <w:p w:rsidR="009071C5" w:rsidRDefault="009071C5" w:rsidP="00F84CE8">
            <w:pPr>
              <w:pStyle w:val="ListParagraph"/>
              <w:numPr>
                <w:ilvl w:val="0"/>
                <w:numId w:val="2"/>
              </w:numPr>
              <w:ind w:left="851" w:hanging="425"/>
            </w:pPr>
            <w:r>
              <w:t>Siklus Pendapatan (1) *</w:t>
            </w:r>
          </w:p>
        </w:tc>
        <w:tc>
          <w:tcPr>
            <w:tcW w:w="4843" w:type="dxa"/>
          </w:tcPr>
          <w:p w:rsidR="009071C5" w:rsidRDefault="009071C5" w:rsidP="00F84CE8">
            <w:pPr>
              <w:pStyle w:val="ListParagraph"/>
              <w:numPr>
                <w:ilvl w:val="0"/>
                <w:numId w:val="8"/>
              </w:numPr>
            </w:pPr>
            <w:r>
              <w:t xml:space="preserve">Audit Saldo Kas dan Instrumen </w:t>
            </w:r>
          </w:p>
        </w:tc>
      </w:tr>
      <w:tr w:rsidR="009071C5" w:rsidTr="009071C5">
        <w:tc>
          <w:tcPr>
            <w:tcW w:w="4513" w:type="dxa"/>
          </w:tcPr>
          <w:p w:rsidR="009071C5" w:rsidRDefault="009071C5" w:rsidP="00F84CE8">
            <w:pPr>
              <w:pStyle w:val="ListParagraph"/>
              <w:numPr>
                <w:ilvl w:val="0"/>
                <w:numId w:val="5"/>
              </w:numPr>
            </w:pPr>
            <w:r>
              <w:t xml:space="preserve">Siklus Investasi – Instrumen </w:t>
            </w:r>
          </w:p>
        </w:tc>
        <w:tc>
          <w:tcPr>
            <w:tcW w:w="4843" w:type="dxa"/>
          </w:tcPr>
          <w:p w:rsidR="009071C5" w:rsidRDefault="009071C5" w:rsidP="009071C5">
            <w:pPr>
              <w:pStyle w:val="ListParagraph"/>
              <w:ind w:left="360"/>
            </w:pPr>
            <w:r>
              <w:t>Keuangan</w:t>
            </w:r>
          </w:p>
        </w:tc>
      </w:tr>
      <w:tr w:rsidR="009071C5" w:rsidTr="009071C5">
        <w:tc>
          <w:tcPr>
            <w:tcW w:w="4513" w:type="dxa"/>
          </w:tcPr>
          <w:p w:rsidR="009071C5" w:rsidRDefault="009071C5" w:rsidP="009071C5">
            <w:pPr>
              <w:pStyle w:val="ListParagraph"/>
              <w:ind w:left="360"/>
            </w:pPr>
            <w:r>
              <w:t>Keuangan (Investasi Sekuritas) (7) *</w:t>
            </w:r>
          </w:p>
        </w:tc>
        <w:tc>
          <w:tcPr>
            <w:tcW w:w="4843" w:type="dxa"/>
          </w:tcPr>
          <w:p w:rsidR="009071C5" w:rsidRDefault="009071C5" w:rsidP="00F84CE8">
            <w:pPr>
              <w:pStyle w:val="ListParagraph"/>
              <w:numPr>
                <w:ilvl w:val="0"/>
                <w:numId w:val="9"/>
              </w:numPr>
            </w:pPr>
            <w:r>
              <w:t>Penyelesaian Audit</w:t>
            </w:r>
          </w:p>
        </w:tc>
      </w:tr>
      <w:tr w:rsidR="009071C5" w:rsidTr="009071C5">
        <w:tc>
          <w:tcPr>
            <w:tcW w:w="4513" w:type="dxa"/>
          </w:tcPr>
          <w:p w:rsidR="009071C5" w:rsidRDefault="009071C5" w:rsidP="00F84CE8">
            <w:pPr>
              <w:pStyle w:val="ListParagraph"/>
              <w:numPr>
                <w:ilvl w:val="0"/>
                <w:numId w:val="5"/>
              </w:numPr>
            </w:pPr>
            <w:r>
              <w:t>Audit Saldo Kas (7) *</w:t>
            </w:r>
          </w:p>
        </w:tc>
        <w:tc>
          <w:tcPr>
            <w:tcW w:w="4843" w:type="dxa"/>
          </w:tcPr>
          <w:p w:rsidR="009071C5" w:rsidRDefault="009071C5" w:rsidP="005451B3"/>
        </w:tc>
      </w:tr>
      <w:tr w:rsidR="009071C5" w:rsidTr="009071C5">
        <w:tc>
          <w:tcPr>
            <w:tcW w:w="4513" w:type="dxa"/>
          </w:tcPr>
          <w:p w:rsidR="009071C5" w:rsidRDefault="009071C5" w:rsidP="00F84CE8">
            <w:pPr>
              <w:pStyle w:val="ListParagraph"/>
              <w:numPr>
                <w:ilvl w:val="0"/>
                <w:numId w:val="9"/>
              </w:numPr>
            </w:pPr>
            <w:r>
              <w:t xml:space="preserve">Audit Peristiwa Kemudian dan </w:t>
            </w:r>
          </w:p>
        </w:tc>
        <w:tc>
          <w:tcPr>
            <w:tcW w:w="4843" w:type="dxa"/>
          </w:tcPr>
          <w:p w:rsidR="009071C5" w:rsidRDefault="009071C5" w:rsidP="005451B3"/>
        </w:tc>
      </w:tr>
      <w:tr w:rsidR="009071C5" w:rsidTr="009071C5">
        <w:tc>
          <w:tcPr>
            <w:tcW w:w="4513" w:type="dxa"/>
          </w:tcPr>
          <w:p w:rsidR="009071C5" w:rsidRDefault="009071C5" w:rsidP="009071C5">
            <w:pPr>
              <w:pStyle w:val="ListParagraph"/>
              <w:ind w:left="360"/>
            </w:pPr>
            <w:r>
              <w:t>Tanggungjawab Paska Audit (8) *</w:t>
            </w:r>
          </w:p>
        </w:tc>
        <w:tc>
          <w:tcPr>
            <w:tcW w:w="4843" w:type="dxa"/>
          </w:tcPr>
          <w:p w:rsidR="009071C5" w:rsidRDefault="009071C5" w:rsidP="005451B3"/>
        </w:tc>
      </w:tr>
      <w:tr w:rsidR="009071C5" w:rsidTr="009071C5">
        <w:tc>
          <w:tcPr>
            <w:tcW w:w="4513" w:type="dxa"/>
          </w:tcPr>
          <w:p w:rsidR="009071C5" w:rsidRDefault="009071C5" w:rsidP="00F84CE8">
            <w:pPr>
              <w:pStyle w:val="ListParagraph"/>
              <w:numPr>
                <w:ilvl w:val="0"/>
                <w:numId w:val="9"/>
              </w:numPr>
            </w:pPr>
            <w:r>
              <w:t>Pendapat dan Laporan Auditor (9) *</w:t>
            </w:r>
          </w:p>
        </w:tc>
        <w:tc>
          <w:tcPr>
            <w:tcW w:w="4843" w:type="dxa"/>
          </w:tcPr>
          <w:p w:rsidR="009071C5" w:rsidRDefault="009071C5" w:rsidP="00AA66F3"/>
        </w:tc>
      </w:tr>
    </w:tbl>
    <w:p w:rsidR="00C632CB" w:rsidRDefault="00C632CB" w:rsidP="005451B3">
      <w:pPr>
        <w:rPr>
          <w:b/>
        </w:rPr>
      </w:pPr>
    </w:p>
    <w:p w:rsidR="00A037D6" w:rsidRPr="00C632CB" w:rsidRDefault="009071C5" w:rsidP="005451B3">
      <w:pPr>
        <w:rPr>
          <w:b/>
        </w:rPr>
      </w:pPr>
      <w:r w:rsidRPr="00C632CB">
        <w:rPr>
          <w:b/>
        </w:rPr>
        <w:t>Keterangan</w:t>
      </w:r>
      <w:r w:rsidR="002266C7">
        <w:rPr>
          <w:b/>
        </w:rPr>
        <w:t>:</w:t>
      </w:r>
    </w:p>
    <w:p w:rsidR="009071C5" w:rsidRDefault="009071C5" w:rsidP="00F84CE8">
      <w:pPr>
        <w:pStyle w:val="ListParagraph"/>
        <w:numPr>
          <w:ilvl w:val="0"/>
          <w:numId w:val="10"/>
        </w:numPr>
        <w:ind w:left="567" w:hanging="567"/>
      </w:pPr>
      <w:r>
        <w:t>Nomor dengan asterik (*) adalah urutan pembahasan materi, sesuai dengan silabus auditing II.</w:t>
      </w:r>
    </w:p>
    <w:p w:rsidR="009071C5" w:rsidRDefault="009071C5" w:rsidP="00F84CE8">
      <w:pPr>
        <w:pStyle w:val="ListParagraph"/>
        <w:numPr>
          <w:ilvl w:val="0"/>
          <w:numId w:val="10"/>
        </w:numPr>
        <w:ind w:left="567" w:hanging="567"/>
      </w:pPr>
      <w:r>
        <w:t>Siklus perolehan dan pembayaran dalam buku Alvin Aren mencakup: (a) perolehan</w:t>
      </w:r>
      <w:r w:rsidR="00F84CE8">
        <w:t xml:space="preserve"> barang dagangan/bahan baku, (b) perolehan aset tetap, (c) pengeluaran biaya produksi, dan (d) pengeluaran biaya administrasi dan umum.</w:t>
      </w:r>
    </w:p>
    <w:p w:rsidR="002266C7" w:rsidRDefault="002266C7" w:rsidP="00F84CE8">
      <w:pPr>
        <w:pStyle w:val="ListParagraph"/>
        <w:numPr>
          <w:ilvl w:val="0"/>
          <w:numId w:val="10"/>
        </w:numPr>
        <w:ind w:left="567" w:hanging="567"/>
      </w:pPr>
      <w:r>
        <w:t>Pengubahan sistematika dilakukan dengan pertimbangan:</w:t>
      </w:r>
    </w:p>
    <w:p w:rsidR="002266C7" w:rsidRDefault="002266C7" w:rsidP="002266C7">
      <w:pPr>
        <w:pStyle w:val="ListParagraph"/>
        <w:numPr>
          <w:ilvl w:val="1"/>
          <w:numId w:val="10"/>
        </w:numPr>
        <w:ind w:left="993" w:hanging="426"/>
      </w:pPr>
      <w:r>
        <w:t xml:space="preserve">Penyelarasan dengan pembahasan siklus transaksi dalam buku Sistem Informasi Akuntansi (SIA), khususnya Marshell Romney. </w:t>
      </w:r>
    </w:p>
    <w:p w:rsidR="002266C7" w:rsidRDefault="002266C7" w:rsidP="002266C7">
      <w:pPr>
        <w:pStyle w:val="ListParagraph"/>
        <w:numPr>
          <w:ilvl w:val="1"/>
          <w:numId w:val="10"/>
        </w:numPr>
        <w:ind w:left="993" w:hanging="426"/>
      </w:pPr>
      <w:r>
        <w:t xml:space="preserve">Pendistribusian beban materi pembahasan audit transaksi akuntansi. Dalam silabus audit II, materi pembahasan terdistribusikan secara lebih merata, sebagai contoh bidang audit aset tetap adalah sangat luas, sehingga pembahasan akan berat jika dijadikan satu dengan siklus pengeluaran. </w:t>
      </w:r>
    </w:p>
    <w:p w:rsidR="002266C7" w:rsidRDefault="002266C7" w:rsidP="002266C7">
      <w:pPr>
        <w:pStyle w:val="ListParagraph"/>
        <w:numPr>
          <w:ilvl w:val="1"/>
          <w:numId w:val="10"/>
        </w:numPr>
        <w:ind w:left="993" w:hanging="426"/>
      </w:pPr>
      <w:r>
        <w:t>Dalam silabus audit II, pengenalan siklus transaksi relatif lebih mudah untuk difahami oleh mahasiswa, karena urutannya disesuaikan dengan realitas siklus transaksi yang terjadi semua perusahaan atau institusi.</w:t>
      </w:r>
    </w:p>
    <w:p w:rsidR="002266C7" w:rsidRDefault="002266C7"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r>
        <w:rPr>
          <w:noProof/>
          <w:lang w:eastAsia="id-ID"/>
        </w:rPr>
        <w:lastRenderedPageBreak/>
        <w:drawing>
          <wp:anchor distT="0" distB="0" distL="114300" distR="114300" simplePos="0" relativeHeight="251658240" behindDoc="1" locked="0" layoutInCell="1" allowOverlap="1">
            <wp:simplePos x="0" y="0"/>
            <wp:positionH relativeFrom="column">
              <wp:posOffset>40640</wp:posOffset>
            </wp:positionH>
            <wp:positionV relativeFrom="paragraph">
              <wp:posOffset>-29845</wp:posOffset>
            </wp:positionV>
            <wp:extent cx="5668010" cy="4999990"/>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8485" t="24365" r="23826" b="16525"/>
                    <a:stretch>
                      <a:fillRect/>
                    </a:stretch>
                  </pic:blipFill>
                  <pic:spPr bwMode="auto">
                    <a:xfrm>
                      <a:off x="0" y="0"/>
                      <a:ext cx="5668010" cy="4999990"/>
                    </a:xfrm>
                    <a:prstGeom prst="rect">
                      <a:avLst/>
                    </a:prstGeom>
                    <a:noFill/>
                    <a:ln w="9525">
                      <a:noFill/>
                      <a:miter lim="800000"/>
                      <a:headEnd/>
                      <a:tailEnd/>
                    </a:ln>
                  </pic:spPr>
                </pic:pic>
              </a:graphicData>
            </a:graphic>
          </wp:anchor>
        </w:drawing>
      </w:r>
    </w:p>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D1EB0" w:rsidRDefault="002D1EB0" w:rsidP="002266C7"/>
    <w:p w:rsidR="002266C7" w:rsidRPr="003E24F5" w:rsidRDefault="002266C7" w:rsidP="002266C7">
      <w:pPr>
        <w:rPr>
          <w:b/>
        </w:rPr>
      </w:pPr>
      <w:r w:rsidRPr="003E24F5">
        <w:rPr>
          <w:b/>
        </w:rPr>
        <w:t>PENDAHULUAN – SIKLUS INVESTASI ASET TETAP</w:t>
      </w:r>
    </w:p>
    <w:p w:rsidR="002266C7" w:rsidRDefault="002266C7" w:rsidP="002266C7"/>
    <w:p w:rsidR="002266C7" w:rsidRDefault="002266C7" w:rsidP="002266C7">
      <w:r>
        <w:t xml:space="preserve">Siklus investasi aset tetap adalah siklus transaksi yang berhubungan dengan seluruh transaksi yang </w:t>
      </w:r>
      <w:r w:rsidR="002D1EB0">
        <w:t>berhubungan</w:t>
      </w:r>
      <w:r>
        <w:t xml:space="preserve"> dengan aset tetap, mulai dari perolehan aset tetap</w:t>
      </w:r>
      <w:r w:rsidR="002D1EB0">
        <w:t xml:space="preserve"> sampai dengan penghentian aset tetap.</w:t>
      </w:r>
    </w:p>
    <w:p w:rsidR="002D1EB0" w:rsidRDefault="002D1EB0" w:rsidP="002266C7"/>
    <w:p w:rsidR="002D1EB0" w:rsidRDefault="002D1EB0" w:rsidP="002266C7">
      <w:r>
        <w:t>Tujuan audit siklus investasi aset tetap adalah untuk menguji kebenaran dan kewajaran asersi manajemen yang berhubungan dengan aset tetap. Kriteria kebenaran dan kewajaran asersi aset tetap adalah:</w:t>
      </w:r>
    </w:p>
    <w:p w:rsidR="002D1EB0" w:rsidRDefault="002D1EB0" w:rsidP="00375209">
      <w:pPr>
        <w:pStyle w:val="ListParagraph"/>
        <w:numPr>
          <w:ilvl w:val="0"/>
          <w:numId w:val="11"/>
        </w:numPr>
        <w:ind w:left="630" w:hanging="630"/>
      </w:pPr>
      <w:r>
        <w:t>Asersi sesuai dengan bukti pendukung, yaitu bukti transaksi dan bukti pembukuan yang berhubungan dengan aset tetap.</w:t>
      </w:r>
    </w:p>
    <w:p w:rsidR="002D1EB0" w:rsidRDefault="002D1EB0" w:rsidP="00375209">
      <w:pPr>
        <w:pStyle w:val="ListParagraph"/>
        <w:numPr>
          <w:ilvl w:val="0"/>
          <w:numId w:val="11"/>
        </w:numPr>
        <w:ind w:left="630" w:hanging="630"/>
      </w:pPr>
      <w:r>
        <w:t>Asersi sesuai dengan fakta kongkrit aset tetap, dalam arti asersi sesuai dengan eksistensi dan kondisi riil aset tetap.</w:t>
      </w:r>
    </w:p>
    <w:p w:rsidR="002D1EB0" w:rsidRDefault="002D1EB0" w:rsidP="00375209">
      <w:pPr>
        <w:pStyle w:val="ListParagraph"/>
        <w:numPr>
          <w:ilvl w:val="0"/>
          <w:numId w:val="11"/>
        </w:numPr>
        <w:ind w:left="630" w:hanging="630"/>
      </w:pPr>
      <w:r>
        <w:t>Asersi diungkapkan secara memadai (dijelaskan secara memadai dalam hal dipandang memerlukan pengungkapan atau penjelasan).</w:t>
      </w:r>
    </w:p>
    <w:p w:rsidR="002D1EB0" w:rsidRDefault="002D1EB0" w:rsidP="00375209">
      <w:pPr>
        <w:pStyle w:val="ListParagraph"/>
        <w:numPr>
          <w:ilvl w:val="0"/>
          <w:numId w:val="11"/>
        </w:numPr>
        <w:ind w:left="630" w:hanging="630"/>
      </w:pPr>
      <w:r>
        <w:t>Asersi sesuai dengan Standar Akuntansi Keuangan (SAK) dan berbagai ketentuan yang berlaku.</w:t>
      </w:r>
    </w:p>
    <w:p w:rsidR="002D1EB0" w:rsidRDefault="002D1EB0" w:rsidP="002D1EB0"/>
    <w:p w:rsidR="002D1EB0" w:rsidRDefault="002D1EB0" w:rsidP="002D1EB0"/>
    <w:p w:rsidR="002D1EB0" w:rsidRDefault="002D1EB0" w:rsidP="002D1EB0"/>
    <w:p w:rsidR="002D1EB0" w:rsidRDefault="002D1EB0" w:rsidP="002D1EB0"/>
    <w:p w:rsidR="002D1EB0" w:rsidRPr="00865D90" w:rsidRDefault="002D1EB0" w:rsidP="002D1EB0">
      <w:pPr>
        <w:rPr>
          <w:b/>
          <w:lang w:val="en-US"/>
        </w:rPr>
      </w:pPr>
      <w:r w:rsidRPr="00865D90">
        <w:rPr>
          <w:b/>
        </w:rPr>
        <w:lastRenderedPageBreak/>
        <w:t>TRANSAKSI</w:t>
      </w:r>
      <w:r w:rsidR="00865D90" w:rsidRPr="00865D90">
        <w:rPr>
          <w:b/>
          <w:lang w:val="en-US"/>
        </w:rPr>
        <w:t xml:space="preserve"> DAN AKUN</w:t>
      </w:r>
    </w:p>
    <w:p w:rsidR="00865D90" w:rsidRDefault="00865D90" w:rsidP="002D1EB0">
      <w:pPr>
        <w:rPr>
          <w:lang w:val="en-US"/>
        </w:rPr>
      </w:pPr>
    </w:p>
    <w:p w:rsidR="00865D90" w:rsidRDefault="00865D90" w:rsidP="002D1EB0">
      <w:pPr>
        <w:rPr>
          <w:lang w:val="en-US"/>
        </w:rPr>
      </w:pPr>
      <w:r>
        <w:rPr>
          <w:lang w:val="en-US"/>
        </w:rPr>
        <w:t>Transaksi Aset Tetap</w:t>
      </w:r>
    </w:p>
    <w:p w:rsidR="00865D90" w:rsidRDefault="00865D90" w:rsidP="002D1EB0">
      <w:pPr>
        <w:rPr>
          <w:lang w:val="en-US"/>
        </w:rPr>
      </w:pPr>
    </w:p>
    <w:p w:rsidR="00865D90" w:rsidRDefault="00865D90" w:rsidP="00865D90">
      <w:pPr>
        <w:rPr>
          <w:lang w:val="en-US"/>
        </w:rPr>
      </w:pPr>
      <w:r>
        <w:rPr>
          <w:lang w:val="en-US"/>
        </w:rPr>
        <w:t xml:space="preserve">Berikut ini adalah sejumlah transaksi yang berhubungan dengan aset tetap, yang </w:t>
      </w:r>
      <w:proofErr w:type="gramStart"/>
      <w:r>
        <w:rPr>
          <w:lang w:val="en-US"/>
        </w:rPr>
        <w:t>akan</w:t>
      </w:r>
      <w:proofErr w:type="gramEnd"/>
      <w:r>
        <w:rPr>
          <w:lang w:val="en-US"/>
        </w:rPr>
        <w:t xml:space="preserve"> menjadi objek pemeriksaan investasi aset tetap:</w:t>
      </w:r>
    </w:p>
    <w:p w:rsidR="00865D90" w:rsidRPr="00865D90" w:rsidRDefault="00865D90" w:rsidP="00865D90">
      <w:pPr>
        <w:rPr>
          <w:lang w:val="en-US"/>
        </w:rPr>
      </w:pPr>
    </w:p>
    <w:p w:rsidR="00865D90" w:rsidRDefault="00865D90" w:rsidP="00865D90">
      <w:pPr>
        <w:pStyle w:val="ListParagraph"/>
        <w:numPr>
          <w:ilvl w:val="0"/>
          <w:numId w:val="13"/>
        </w:numPr>
        <w:ind w:left="426" w:hanging="426"/>
      </w:pPr>
      <w:r>
        <w:rPr>
          <w:lang w:val="en-US"/>
        </w:rPr>
        <w:t>Transaksi p</w:t>
      </w:r>
      <w:r>
        <w:t>erolehan aset tetap, mencakup:</w:t>
      </w:r>
    </w:p>
    <w:p w:rsidR="00865D90" w:rsidRDefault="00865D90" w:rsidP="00865D90">
      <w:pPr>
        <w:pStyle w:val="ListParagraph"/>
        <w:numPr>
          <w:ilvl w:val="1"/>
          <w:numId w:val="13"/>
        </w:numPr>
        <w:ind w:left="851" w:hanging="425"/>
      </w:pPr>
      <w:r>
        <w:t>Perolehan secara tunai</w:t>
      </w:r>
    </w:p>
    <w:p w:rsidR="00865D90" w:rsidRDefault="00865D90" w:rsidP="00865D90">
      <w:pPr>
        <w:pStyle w:val="ListParagraph"/>
        <w:numPr>
          <w:ilvl w:val="1"/>
          <w:numId w:val="13"/>
        </w:numPr>
        <w:ind w:left="851" w:hanging="425"/>
      </w:pPr>
      <w:r>
        <w:t>Perolehan secara kredit</w:t>
      </w:r>
    </w:p>
    <w:p w:rsidR="00865D90" w:rsidRDefault="00865D90" w:rsidP="00865D90">
      <w:pPr>
        <w:pStyle w:val="ListParagraph"/>
        <w:numPr>
          <w:ilvl w:val="1"/>
          <w:numId w:val="13"/>
        </w:numPr>
        <w:ind w:left="851" w:hanging="425"/>
      </w:pPr>
      <w:r>
        <w:t>Perolehan melalui leasing</w:t>
      </w:r>
      <w:r w:rsidR="00800617">
        <w:rPr>
          <w:lang w:val="en-US"/>
        </w:rPr>
        <w:t>, dalam hal ini adalah financing lease atau capital lease.</w:t>
      </w:r>
    </w:p>
    <w:p w:rsidR="00865D90" w:rsidRDefault="00865D90" w:rsidP="00865D90">
      <w:pPr>
        <w:pStyle w:val="ListParagraph"/>
        <w:numPr>
          <w:ilvl w:val="1"/>
          <w:numId w:val="13"/>
        </w:numPr>
        <w:ind w:left="851" w:hanging="425"/>
      </w:pPr>
      <w:r>
        <w:t>Perolehan melalui pertukaran dengan aset tetap</w:t>
      </w:r>
      <w:r w:rsidR="00800617">
        <w:rPr>
          <w:lang w:val="en-US"/>
        </w:rPr>
        <w:t>, baik pertukaran memiliki substansi ekonomi atau tidak memiliki substansi ekonomi.</w:t>
      </w:r>
      <w:r>
        <w:t xml:space="preserve"> </w:t>
      </w:r>
    </w:p>
    <w:p w:rsidR="00865D90" w:rsidRDefault="00865D90" w:rsidP="00865D90">
      <w:pPr>
        <w:pStyle w:val="ListParagraph"/>
        <w:numPr>
          <w:ilvl w:val="1"/>
          <w:numId w:val="13"/>
        </w:numPr>
        <w:ind w:left="851" w:hanging="425"/>
      </w:pPr>
      <w:r>
        <w:t>Perolehan melalui pertukaran dengan saham</w:t>
      </w:r>
      <w:r w:rsidR="00800617">
        <w:rPr>
          <w:lang w:val="en-US"/>
        </w:rPr>
        <w:t>.</w:t>
      </w:r>
    </w:p>
    <w:p w:rsidR="00800617" w:rsidRPr="00800617" w:rsidRDefault="00800617" w:rsidP="00865D90">
      <w:pPr>
        <w:pStyle w:val="ListParagraph"/>
        <w:numPr>
          <w:ilvl w:val="1"/>
          <w:numId w:val="13"/>
        </w:numPr>
        <w:ind w:left="851" w:hanging="425"/>
      </w:pPr>
      <w:r>
        <w:rPr>
          <w:lang w:val="en-US"/>
        </w:rPr>
        <w:t xml:space="preserve">Perolehan dengan </w:t>
      </w:r>
      <w:proofErr w:type="gramStart"/>
      <w:r>
        <w:rPr>
          <w:lang w:val="en-US"/>
        </w:rPr>
        <w:t>cara</w:t>
      </w:r>
      <w:proofErr w:type="gramEnd"/>
      <w:r>
        <w:rPr>
          <w:lang w:val="en-US"/>
        </w:rPr>
        <w:t xml:space="preserve"> membangun sendiri, dengan modal sendiri.</w:t>
      </w:r>
    </w:p>
    <w:p w:rsidR="00800617" w:rsidRPr="00800617" w:rsidRDefault="00800617" w:rsidP="00865D90">
      <w:pPr>
        <w:pStyle w:val="ListParagraph"/>
        <w:numPr>
          <w:ilvl w:val="1"/>
          <w:numId w:val="13"/>
        </w:numPr>
        <w:ind w:left="851" w:hanging="425"/>
      </w:pPr>
      <w:r>
        <w:rPr>
          <w:lang w:val="en-US"/>
        </w:rPr>
        <w:t xml:space="preserve">Perolehan dengan </w:t>
      </w:r>
      <w:proofErr w:type="gramStart"/>
      <w:r>
        <w:rPr>
          <w:lang w:val="en-US"/>
        </w:rPr>
        <w:t>cara</w:t>
      </w:r>
      <w:proofErr w:type="gramEnd"/>
      <w:r>
        <w:rPr>
          <w:lang w:val="en-US"/>
        </w:rPr>
        <w:t xml:space="preserve"> membangun sendiri, dengan dana pinjaman.</w:t>
      </w:r>
    </w:p>
    <w:p w:rsidR="00800617" w:rsidRDefault="00800617" w:rsidP="00800617">
      <w:pPr>
        <w:ind w:left="426"/>
      </w:pPr>
    </w:p>
    <w:p w:rsidR="00800617" w:rsidRDefault="00800617" w:rsidP="00800617">
      <w:pPr>
        <w:ind w:left="426"/>
        <w:rPr>
          <w:lang w:val="en-US"/>
        </w:rPr>
      </w:pPr>
      <w:r>
        <w:rPr>
          <w:lang w:val="en-US"/>
        </w:rPr>
        <w:t xml:space="preserve">Auditor harus mengenali </w:t>
      </w:r>
      <w:proofErr w:type="gramStart"/>
      <w:r>
        <w:rPr>
          <w:lang w:val="en-US"/>
        </w:rPr>
        <w:t>cara</w:t>
      </w:r>
      <w:proofErr w:type="gramEnd"/>
      <w:r>
        <w:rPr>
          <w:lang w:val="en-US"/>
        </w:rPr>
        <w:t xml:space="preserve"> perolehan masing-masing aset tetap, dan juga memahami perlakuan akuntansi untuk masing-masing alternatif perolehan aset tetap sesuai dengan standard akuntansi keuangan yang berlaku.</w:t>
      </w:r>
    </w:p>
    <w:p w:rsidR="003E24F5" w:rsidRDefault="003E24F5" w:rsidP="00800617">
      <w:pPr>
        <w:ind w:left="426"/>
        <w:rPr>
          <w:lang w:val="en-US"/>
        </w:rPr>
      </w:pPr>
    </w:p>
    <w:p w:rsidR="004A7316" w:rsidRDefault="004A7316" w:rsidP="00800617">
      <w:pPr>
        <w:ind w:left="426"/>
        <w:rPr>
          <w:lang w:val="en-US"/>
        </w:rPr>
      </w:pPr>
      <w:r>
        <w:rPr>
          <w:lang w:val="en-US"/>
        </w:rPr>
        <w:t xml:space="preserve">Auditor harus mengenali berbagai isu tentang </w:t>
      </w:r>
      <w:proofErr w:type="gramStart"/>
      <w:r>
        <w:rPr>
          <w:lang w:val="en-US"/>
        </w:rPr>
        <w:t>kos</w:t>
      </w:r>
      <w:proofErr w:type="gramEnd"/>
      <w:r>
        <w:rPr>
          <w:lang w:val="en-US"/>
        </w:rPr>
        <w:t xml:space="preserve"> aset tetap, misalnya:</w:t>
      </w:r>
    </w:p>
    <w:p w:rsidR="004A7316" w:rsidRDefault="004A7316" w:rsidP="004A7316">
      <w:pPr>
        <w:pStyle w:val="ListParagraph"/>
        <w:numPr>
          <w:ilvl w:val="1"/>
          <w:numId w:val="4"/>
        </w:numPr>
        <w:tabs>
          <w:tab w:val="left" w:pos="450"/>
        </w:tabs>
        <w:ind w:left="900" w:hanging="450"/>
        <w:rPr>
          <w:lang w:val="en-US"/>
        </w:rPr>
      </w:pPr>
      <w:r>
        <w:rPr>
          <w:lang w:val="en-US"/>
        </w:rPr>
        <w:t xml:space="preserve">Masalah bunga atas pendanaan aset tetap, dalam hal aset tetap diperoleh dengan </w:t>
      </w:r>
      <w:proofErr w:type="gramStart"/>
      <w:r>
        <w:rPr>
          <w:lang w:val="en-US"/>
        </w:rPr>
        <w:t>cara</w:t>
      </w:r>
      <w:proofErr w:type="gramEnd"/>
      <w:r>
        <w:rPr>
          <w:lang w:val="en-US"/>
        </w:rPr>
        <w:t xml:space="preserve"> kredit, leasing (beli-sewa), atau dibangun sendiri dengan dana pinjaman dengan jangka waktu pinjaman lebih panjang dari jangka waktu penyelesaian pembangunan aset tetap.</w:t>
      </w:r>
    </w:p>
    <w:p w:rsidR="004A7316" w:rsidRDefault="004A7316" w:rsidP="004A7316">
      <w:pPr>
        <w:pStyle w:val="ListParagraph"/>
        <w:numPr>
          <w:ilvl w:val="1"/>
          <w:numId w:val="4"/>
        </w:numPr>
        <w:tabs>
          <w:tab w:val="left" w:pos="450"/>
        </w:tabs>
        <w:ind w:left="900" w:hanging="450"/>
        <w:rPr>
          <w:lang w:val="en-US"/>
        </w:rPr>
      </w:pPr>
      <w:r>
        <w:rPr>
          <w:lang w:val="en-US"/>
        </w:rPr>
        <w:t>Biaya pembongkaran aset tetap pada akhir umur ekonomi aset tetap (</w:t>
      </w:r>
      <w:r w:rsidRPr="004A7316">
        <w:rPr>
          <w:i/>
          <w:lang w:val="en-US"/>
        </w:rPr>
        <w:t>dismantling costs</w:t>
      </w:r>
      <w:r>
        <w:rPr>
          <w:lang w:val="en-US"/>
        </w:rPr>
        <w:t>) dan biaya pemulihan lokasi penempatan aset tetap (</w:t>
      </w:r>
      <w:r w:rsidRPr="004A7316">
        <w:rPr>
          <w:i/>
          <w:lang w:val="en-US"/>
        </w:rPr>
        <w:t>decommissioning costs</w:t>
      </w:r>
      <w:r>
        <w:rPr>
          <w:lang w:val="en-US"/>
        </w:rPr>
        <w:t>)</w:t>
      </w:r>
    </w:p>
    <w:p w:rsidR="003E24F5" w:rsidRPr="003E24F5" w:rsidRDefault="003E24F5" w:rsidP="003E24F5">
      <w:pPr>
        <w:tabs>
          <w:tab w:val="left" w:pos="450"/>
        </w:tabs>
        <w:rPr>
          <w:lang w:val="en-US"/>
        </w:rPr>
      </w:pPr>
    </w:p>
    <w:p w:rsidR="00865D90" w:rsidRDefault="00865D90" w:rsidP="00865D90">
      <w:pPr>
        <w:pStyle w:val="ListParagraph"/>
        <w:numPr>
          <w:ilvl w:val="0"/>
          <w:numId w:val="13"/>
        </w:numPr>
        <w:ind w:left="426" w:hanging="426"/>
      </w:pPr>
      <w:r>
        <w:t>Depresiasi aset tetap</w:t>
      </w:r>
      <w:r w:rsidR="00CA4A30">
        <w:rPr>
          <w:lang w:val="en-US"/>
        </w:rPr>
        <w:t>. D</w:t>
      </w:r>
      <w:r w:rsidR="004A7316">
        <w:rPr>
          <w:lang w:val="en-US"/>
        </w:rPr>
        <w:t xml:space="preserve">epresiasi aset tetap adalah prosedur alokasi </w:t>
      </w:r>
      <w:proofErr w:type="gramStart"/>
      <w:r w:rsidR="004A7316">
        <w:rPr>
          <w:lang w:val="en-US"/>
        </w:rPr>
        <w:t>kos</w:t>
      </w:r>
      <w:proofErr w:type="gramEnd"/>
      <w:r w:rsidR="004A7316">
        <w:rPr>
          <w:lang w:val="en-US"/>
        </w:rPr>
        <w:t xml:space="preserve"> aset tetap ke masing-masing periode yang menikmati manfaat atau jasa dari aset tetap. Auditor harus memastikan konsistensi penggunaan metode depresiasi serta memastikan ketepatan pengukuran kos dasar depresiasi (</w:t>
      </w:r>
      <w:r w:rsidR="004A7316" w:rsidRPr="004A7316">
        <w:rPr>
          <w:i/>
          <w:lang w:val="en-US"/>
        </w:rPr>
        <w:t>depreciable costs</w:t>
      </w:r>
      <w:r w:rsidR="004A7316">
        <w:rPr>
          <w:lang w:val="en-US"/>
        </w:rPr>
        <w:t>)</w:t>
      </w:r>
    </w:p>
    <w:p w:rsidR="00865D90" w:rsidRPr="00FD5491" w:rsidRDefault="00865D90" w:rsidP="00865D90">
      <w:pPr>
        <w:pStyle w:val="ListParagraph"/>
        <w:numPr>
          <w:ilvl w:val="0"/>
          <w:numId w:val="13"/>
        </w:numPr>
        <w:ind w:left="426" w:hanging="426"/>
      </w:pPr>
      <w:r>
        <w:t>Reparasi dan pemeliharaan aset tetap</w:t>
      </w:r>
      <w:r w:rsidR="00CA4A30">
        <w:rPr>
          <w:lang w:val="en-US"/>
        </w:rPr>
        <w:t xml:space="preserve">. Auditor harus memahami standar akuntansi untuk biaya atau beban reparasi dan pemeliharaan, misalnya standar akuntansi yang berhubungan dengan </w:t>
      </w:r>
      <w:r w:rsidR="00FD5491">
        <w:rPr>
          <w:lang w:val="en-US"/>
        </w:rPr>
        <w:t>(1) pengeluaran pendapatan (</w:t>
      </w:r>
      <w:r w:rsidR="00FD5491" w:rsidRPr="00FD5491">
        <w:rPr>
          <w:i/>
          <w:lang w:val="en-US"/>
        </w:rPr>
        <w:t>revenue expenditures</w:t>
      </w:r>
      <w:r w:rsidR="00FD5491">
        <w:rPr>
          <w:lang w:val="en-US"/>
        </w:rPr>
        <w:t>) dan (2) pengeluaran modal (</w:t>
      </w:r>
      <w:r w:rsidR="00FD5491" w:rsidRPr="00FD5491">
        <w:rPr>
          <w:i/>
          <w:lang w:val="en-US"/>
        </w:rPr>
        <w:t>capital expenditure</w:t>
      </w:r>
      <w:r w:rsidR="00FD5491">
        <w:rPr>
          <w:lang w:val="en-US"/>
        </w:rPr>
        <w:t>). Pengeluaran pendapatan adalah reparasi rutin yang diperlukan untuk membuat aset tetap dalam kondisi dapat dioperasikan dengan baik, sementara pengeluaran modal adalah pengeluran bersifat material serta dapat meningkatkan umur ekonomis atau produktivitas aset tetap. Dipersilahkan membuka kembali perlakuan akuntansi untuk kedua isu reparasi dan pemeliharaan tersebut, baik melalui buku akuntansi keuangan maupun melalui browsing internet.</w:t>
      </w:r>
    </w:p>
    <w:p w:rsidR="003E24F5" w:rsidRPr="003E24F5" w:rsidRDefault="00FD5491" w:rsidP="00865D90">
      <w:pPr>
        <w:pStyle w:val="ListParagraph"/>
        <w:numPr>
          <w:ilvl w:val="0"/>
          <w:numId w:val="13"/>
        </w:numPr>
        <w:ind w:left="426" w:hanging="426"/>
      </w:pPr>
      <w:r>
        <w:rPr>
          <w:lang w:val="en-US"/>
        </w:rPr>
        <w:t xml:space="preserve">Revaluasi </w:t>
      </w:r>
      <w:r>
        <w:rPr>
          <w:i/>
          <w:lang w:val="en-US"/>
        </w:rPr>
        <w:t xml:space="preserve">(revaluation) </w:t>
      </w:r>
      <w:r>
        <w:rPr>
          <w:lang w:val="en-US"/>
        </w:rPr>
        <w:t xml:space="preserve">dan penurunan </w:t>
      </w:r>
      <w:r>
        <w:rPr>
          <w:i/>
          <w:lang w:val="en-US"/>
        </w:rPr>
        <w:t xml:space="preserve">(impairment) </w:t>
      </w:r>
      <w:r>
        <w:rPr>
          <w:lang w:val="en-US"/>
        </w:rPr>
        <w:t>aset tetap. Auditor harus memahami standar akuntansi yang mengatur masalah revaluasi dan penurunan nilai aset tetap.</w:t>
      </w:r>
    </w:p>
    <w:p w:rsidR="00FD5491" w:rsidRDefault="00FD5491" w:rsidP="003E24F5">
      <w:r w:rsidRPr="003E24F5">
        <w:rPr>
          <w:lang w:val="en-US"/>
        </w:rPr>
        <w:t xml:space="preserve"> </w:t>
      </w:r>
    </w:p>
    <w:p w:rsidR="00865D90" w:rsidRPr="00B94D4B" w:rsidRDefault="00865D90" w:rsidP="00865D90">
      <w:pPr>
        <w:pStyle w:val="ListParagraph"/>
        <w:numPr>
          <w:ilvl w:val="0"/>
          <w:numId w:val="13"/>
        </w:numPr>
        <w:ind w:left="426" w:hanging="426"/>
      </w:pPr>
      <w:r>
        <w:lastRenderedPageBreak/>
        <w:t>Penghentian aset tetap</w:t>
      </w:r>
      <w:r w:rsidR="00F21570">
        <w:rPr>
          <w:lang w:val="en-US"/>
        </w:rPr>
        <w:t>. Auditor harus memahami standar akuntansi yang mengatur masalah akuntansi untuk penghentian aset tetap, karena aset tetap yang dihentikan dari penggunaan, meskipun tidak dijual, kemungkinan masih memiliki nilai ekonomi.</w:t>
      </w:r>
    </w:p>
    <w:p w:rsidR="00B94D4B" w:rsidRDefault="00B94D4B" w:rsidP="00865D90">
      <w:pPr>
        <w:pStyle w:val="ListParagraph"/>
        <w:numPr>
          <w:ilvl w:val="0"/>
          <w:numId w:val="13"/>
        </w:numPr>
        <w:ind w:left="426" w:hanging="426"/>
      </w:pPr>
      <w:r>
        <w:rPr>
          <w:lang w:val="en-US"/>
        </w:rPr>
        <w:t>Asuransi aset tetap. Auditor harus memperhatikan ketepatan pisah batas (</w:t>
      </w:r>
      <w:r w:rsidRPr="00B94D4B">
        <w:rPr>
          <w:i/>
          <w:lang w:val="en-US"/>
        </w:rPr>
        <w:t>cut-off</w:t>
      </w:r>
      <w:r>
        <w:rPr>
          <w:lang w:val="en-US"/>
        </w:rPr>
        <w:t>) untuk pengakuan beban asuransi aset tetap.</w:t>
      </w:r>
    </w:p>
    <w:p w:rsidR="00865D90" w:rsidRPr="00CA4A30" w:rsidRDefault="00865D90" w:rsidP="00865D90">
      <w:pPr>
        <w:rPr>
          <w:lang w:val="en-US"/>
        </w:rPr>
      </w:pPr>
      <w:r>
        <w:t xml:space="preserve"> </w:t>
      </w:r>
    </w:p>
    <w:p w:rsidR="002D1EB0" w:rsidRPr="003E24F5" w:rsidRDefault="003E24F5" w:rsidP="002D1EB0">
      <w:pPr>
        <w:rPr>
          <w:b/>
          <w:lang w:val="en-US"/>
        </w:rPr>
      </w:pPr>
      <w:r w:rsidRPr="003E24F5">
        <w:rPr>
          <w:b/>
          <w:lang w:val="en-US"/>
        </w:rPr>
        <w:t>Akun-Akun Aset Tetap</w:t>
      </w:r>
    </w:p>
    <w:p w:rsidR="003E24F5" w:rsidRDefault="00952D58" w:rsidP="00952D58">
      <w:pPr>
        <w:tabs>
          <w:tab w:val="left" w:pos="1360"/>
        </w:tabs>
      </w:pPr>
      <w:r>
        <w:tab/>
      </w:r>
    </w:p>
    <w:p w:rsidR="002D1EB0" w:rsidRDefault="002D1EB0" w:rsidP="00952D58">
      <w:pPr>
        <w:pStyle w:val="ListParagraph"/>
        <w:numPr>
          <w:ilvl w:val="0"/>
          <w:numId w:val="12"/>
        </w:numPr>
        <w:ind w:left="720" w:hanging="720"/>
      </w:pPr>
      <w:r w:rsidRPr="002D1EB0">
        <w:rPr>
          <w:b/>
        </w:rPr>
        <w:t>Akun-akun dalam neraca (laporan posisi keuangan)</w:t>
      </w:r>
      <w:r>
        <w:t xml:space="preserve">, mencakup: Tanah, Gedung, Kendaraan, Perlengkapan Kantor, Mesin-mesin, </w:t>
      </w:r>
      <w:r w:rsidR="00B94D4B">
        <w:rPr>
          <w:lang w:val="en-US"/>
        </w:rPr>
        <w:t xml:space="preserve">Persekot Asuransi Aset Tetap, </w:t>
      </w:r>
      <w:r>
        <w:t>Utang Jangka Panjang, Utang Leasing, Utang Bunga (atas pinjaman perolehan aset tetap), serta akun-akun lain yang berkaitan erat dengan aset tetap, termasuk akun Akumulasi Depresiasi Aset Tetap.</w:t>
      </w:r>
    </w:p>
    <w:p w:rsidR="002D1EB0" w:rsidRDefault="002D1EB0" w:rsidP="00952D58">
      <w:pPr>
        <w:pStyle w:val="ListParagraph"/>
        <w:numPr>
          <w:ilvl w:val="0"/>
          <w:numId w:val="12"/>
        </w:numPr>
        <w:ind w:left="720" w:hanging="720"/>
      </w:pPr>
      <w:r w:rsidRPr="002D1EB0">
        <w:rPr>
          <w:b/>
        </w:rPr>
        <w:t>Akun-akun dalam laporan laba-rugi</w:t>
      </w:r>
      <w:r>
        <w:t xml:space="preserve">, mencakup: Beban Depresiasi, Beban Reparasi dan Pemeliharaan, Beban Bunga (atas pinjaman perolehan aset tetap), </w:t>
      </w:r>
      <w:r w:rsidR="00B94D4B">
        <w:rPr>
          <w:lang w:val="en-US"/>
        </w:rPr>
        <w:t xml:space="preserve">Beban Asuransi Aset Tetap, </w:t>
      </w:r>
      <w:r w:rsidR="003E24F5">
        <w:rPr>
          <w:lang w:val="en-US"/>
        </w:rPr>
        <w:t xml:space="preserve">Revaluasi Aset Tetap, Penurunan Nilai Aset Tetap, </w:t>
      </w:r>
      <w:r>
        <w:t>dan beban-beban lain yang berhub</w:t>
      </w:r>
      <w:r w:rsidR="00952D58">
        <w:t>ungan dengan aset tetap.</w:t>
      </w:r>
    </w:p>
    <w:p w:rsidR="002D1EB0" w:rsidRDefault="002D1EB0" w:rsidP="002D1EB0"/>
    <w:p w:rsidR="002D1EB0" w:rsidRDefault="003E24F5" w:rsidP="002D1EB0">
      <w:pPr>
        <w:rPr>
          <w:b/>
          <w:lang w:val="en-US"/>
        </w:rPr>
      </w:pPr>
      <w:r w:rsidRPr="003E24F5">
        <w:rPr>
          <w:b/>
          <w:lang w:val="en-US"/>
        </w:rPr>
        <w:t>POTENSI SALAH SAJI</w:t>
      </w:r>
    </w:p>
    <w:p w:rsidR="003E24F5" w:rsidRDefault="003E24F5" w:rsidP="002D1EB0">
      <w:pPr>
        <w:rPr>
          <w:b/>
          <w:lang w:val="en-US"/>
        </w:rPr>
      </w:pPr>
    </w:p>
    <w:p w:rsidR="003E24F5" w:rsidRDefault="003E24F5" w:rsidP="002D1EB0">
      <w:pPr>
        <w:rPr>
          <w:lang w:val="en-US"/>
        </w:rPr>
      </w:pPr>
      <w:r>
        <w:rPr>
          <w:lang w:val="en-US"/>
        </w:rPr>
        <w:t>Salah saji asersi manajemen tentang aset tetap bisa disebabkan oleh faktor kesalahan tidak disengaja (</w:t>
      </w:r>
      <w:r w:rsidRPr="003E24F5">
        <w:rPr>
          <w:i/>
          <w:lang w:val="en-US"/>
        </w:rPr>
        <w:t>errors</w:t>
      </w:r>
      <w:r>
        <w:rPr>
          <w:lang w:val="en-US"/>
        </w:rPr>
        <w:t>) atau karena faktor kecurangan (</w:t>
      </w:r>
      <w:r w:rsidRPr="003E24F5">
        <w:rPr>
          <w:i/>
          <w:lang w:val="en-US"/>
        </w:rPr>
        <w:t>fraud</w:t>
      </w:r>
      <w:r w:rsidR="00952D58">
        <w:rPr>
          <w:i/>
          <w:lang w:val="en-US"/>
        </w:rPr>
        <w:t>/irregularity</w:t>
      </w:r>
      <w:r>
        <w:rPr>
          <w:lang w:val="en-US"/>
        </w:rPr>
        <w:t>)</w:t>
      </w:r>
      <w:r w:rsidR="00952D58">
        <w:rPr>
          <w:lang w:val="en-US"/>
        </w:rPr>
        <w:t>. Berikut ini potensi kesalahan dan atau kecurangan asersi aset tetap:</w:t>
      </w:r>
    </w:p>
    <w:p w:rsidR="00B94D4B" w:rsidRDefault="00B94D4B" w:rsidP="002D1EB0">
      <w:pPr>
        <w:rPr>
          <w:lang w:val="en-US"/>
        </w:rPr>
      </w:pPr>
    </w:p>
    <w:p w:rsidR="00952D58" w:rsidRDefault="00952D58" w:rsidP="00952D58">
      <w:pPr>
        <w:pStyle w:val="ListParagraph"/>
        <w:numPr>
          <w:ilvl w:val="0"/>
          <w:numId w:val="17"/>
        </w:numPr>
        <w:ind w:left="720" w:hanging="720"/>
        <w:rPr>
          <w:lang w:val="en-US"/>
        </w:rPr>
      </w:pPr>
      <w:r>
        <w:rPr>
          <w:lang w:val="en-US"/>
        </w:rPr>
        <w:t xml:space="preserve">Kesalahan pengukuran </w:t>
      </w:r>
      <w:proofErr w:type="gramStart"/>
      <w:r>
        <w:rPr>
          <w:lang w:val="en-US"/>
        </w:rPr>
        <w:t>kos</w:t>
      </w:r>
      <w:proofErr w:type="gramEnd"/>
      <w:r>
        <w:rPr>
          <w:lang w:val="en-US"/>
        </w:rPr>
        <w:t xml:space="preserve"> aset tetap.</w:t>
      </w:r>
    </w:p>
    <w:p w:rsidR="00952D58" w:rsidRDefault="00952D58" w:rsidP="00952D58">
      <w:pPr>
        <w:pStyle w:val="ListParagraph"/>
        <w:numPr>
          <w:ilvl w:val="0"/>
          <w:numId w:val="17"/>
        </w:numPr>
        <w:ind w:left="720" w:hanging="720"/>
        <w:rPr>
          <w:lang w:val="en-US"/>
        </w:rPr>
      </w:pPr>
      <w:r>
        <w:rPr>
          <w:lang w:val="en-US"/>
        </w:rPr>
        <w:t>Kesalahan perlakuan akuntansi atas bunga pendanaan aset tetap.</w:t>
      </w:r>
    </w:p>
    <w:p w:rsidR="00B94D4B" w:rsidRDefault="00B94D4B" w:rsidP="00952D58">
      <w:pPr>
        <w:pStyle w:val="ListParagraph"/>
        <w:numPr>
          <w:ilvl w:val="0"/>
          <w:numId w:val="17"/>
        </w:numPr>
        <w:ind w:left="720" w:hanging="720"/>
        <w:rPr>
          <w:lang w:val="en-US"/>
        </w:rPr>
      </w:pPr>
      <w:r>
        <w:rPr>
          <w:lang w:val="en-US"/>
        </w:rPr>
        <w:t>Kesalahan akuntansi pertukaran aset tetap.</w:t>
      </w:r>
    </w:p>
    <w:p w:rsidR="00B94D4B" w:rsidRDefault="00B94D4B" w:rsidP="00952D58">
      <w:pPr>
        <w:pStyle w:val="ListParagraph"/>
        <w:numPr>
          <w:ilvl w:val="0"/>
          <w:numId w:val="17"/>
        </w:numPr>
        <w:ind w:left="720" w:hanging="720"/>
        <w:rPr>
          <w:lang w:val="en-US"/>
        </w:rPr>
      </w:pPr>
      <w:r>
        <w:rPr>
          <w:lang w:val="en-US"/>
        </w:rPr>
        <w:t xml:space="preserve">Kesalahan akuntansi perolehan aset tetap dengan </w:t>
      </w:r>
      <w:proofErr w:type="gramStart"/>
      <w:r>
        <w:rPr>
          <w:lang w:val="en-US"/>
        </w:rPr>
        <w:t>cara</w:t>
      </w:r>
      <w:proofErr w:type="gramEnd"/>
      <w:r>
        <w:rPr>
          <w:lang w:val="en-US"/>
        </w:rPr>
        <w:t xml:space="preserve"> beli sewa (</w:t>
      </w:r>
      <w:r w:rsidRPr="00B94D4B">
        <w:rPr>
          <w:i/>
          <w:lang w:val="en-US"/>
        </w:rPr>
        <w:t>leasing</w:t>
      </w:r>
      <w:r>
        <w:rPr>
          <w:lang w:val="en-US"/>
        </w:rPr>
        <w:t>).</w:t>
      </w:r>
    </w:p>
    <w:p w:rsidR="00B94D4B" w:rsidRDefault="00B94D4B" w:rsidP="00952D58">
      <w:pPr>
        <w:pStyle w:val="ListParagraph"/>
        <w:numPr>
          <w:ilvl w:val="0"/>
          <w:numId w:val="17"/>
        </w:numPr>
        <w:ind w:left="720" w:hanging="720"/>
        <w:rPr>
          <w:lang w:val="en-US"/>
        </w:rPr>
      </w:pPr>
      <w:r>
        <w:rPr>
          <w:lang w:val="en-US"/>
        </w:rPr>
        <w:t>Kesalahan akuntansi angsuran leasing.</w:t>
      </w:r>
    </w:p>
    <w:p w:rsidR="00B94D4B" w:rsidRDefault="00B94D4B" w:rsidP="00952D58">
      <w:pPr>
        <w:pStyle w:val="ListParagraph"/>
        <w:numPr>
          <w:ilvl w:val="0"/>
          <w:numId w:val="17"/>
        </w:numPr>
        <w:ind w:left="720" w:hanging="720"/>
        <w:rPr>
          <w:lang w:val="en-US"/>
        </w:rPr>
      </w:pPr>
      <w:r>
        <w:rPr>
          <w:lang w:val="en-US"/>
        </w:rPr>
        <w:t>Kesalahan akuntansi aset tetap yang dibangun sendiri, terutama perlakuan akuntansi atas pendanaan pembangunan aset tetap.</w:t>
      </w:r>
    </w:p>
    <w:p w:rsidR="00B94D4B" w:rsidRDefault="00B94D4B" w:rsidP="00952D58">
      <w:pPr>
        <w:pStyle w:val="ListParagraph"/>
        <w:numPr>
          <w:ilvl w:val="0"/>
          <w:numId w:val="17"/>
        </w:numPr>
        <w:ind w:left="720" w:hanging="720"/>
        <w:rPr>
          <w:lang w:val="en-US"/>
        </w:rPr>
      </w:pPr>
      <w:r>
        <w:rPr>
          <w:lang w:val="en-US"/>
        </w:rPr>
        <w:t>Kesalahan akuntansi revaluasi aset tetap atau penurunan nilai aset tetap (</w:t>
      </w:r>
      <w:r w:rsidRPr="00B94D4B">
        <w:rPr>
          <w:i/>
          <w:lang w:val="en-US"/>
        </w:rPr>
        <w:t>impairment</w:t>
      </w:r>
      <w:r>
        <w:rPr>
          <w:lang w:val="en-US"/>
        </w:rPr>
        <w:t xml:space="preserve"> aset tetap). </w:t>
      </w:r>
    </w:p>
    <w:p w:rsidR="00952D58" w:rsidRDefault="00952D58" w:rsidP="00952D58">
      <w:pPr>
        <w:pStyle w:val="ListParagraph"/>
        <w:numPr>
          <w:ilvl w:val="0"/>
          <w:numId w:val="17"/>
        </w:numPr>
        <w:ind w:left="720" w:hanging="720"/>
        <w:rPr>
          <w:lang w:val="en-US"/>
        </w:rPr>
      </w:pPr>
      <w:r>
        <w:rPr>
          <w:lang w:val="en-US"/>
        </w:rPr>
        <w:t>Kesalahan akuntansi depresiasi aset tetap.</w:t>
      </w:r>
    </w:p>
    <w:p w:rsidR="00952D58" w:rsidRPr="00B94D4B" w:rsidRDefault="00B94D4B" w:rsidP="00952D58">
      <w:pPr>
        <w:pStyle w:val="ListParagraph"/>
        <w:numPr>
          <w:ilvl w:val="0"/>
          <w:numId w:val="17"/>
        </w:numPr>
        <w:ind w:left="720" w:hanging="720"/>
        <w:rPr>
          <w:lang w:val="en-US"/>
        </w:rPr>
      </w:pPr>
      <w:r>
        <w:rPr>
          <w:lang w:val="en-US"/>
        </w:rPr>
        <w:t xml:space="preserve">Kesalahan akuntansi beban reparasi dan pemeliharaan, misalnya untuk klasifikasi pengeluaran pendapatan </w:t>
      </w:r>
      <w:r>
        <w:rPr>
          <w:i/>
          <w:lang w:val="en-US"/>
        </w:rPr>
        <w:t xml:space="preserve">(revenue expenditures) </w:t>
      </w:r>
      <w:r>
        <w:rPr>
          <w:lang w:val="en-US"/>
        </w:rPr>
        <w:t xml:space="preserve">dan pengeluaran modal </w:t>
      </w:r>
      <w:r>
        <w:rPr>
          <w:i/>
          <w:lang w:val="en-US"/>
        </w:rPr>
        <w:t>(capital expenditures).</w:t>
      </w:r>
    </w:p>
    <w:p w:rsidR="00B94D4B" w:rsidRPr="00B94D4B" w:rsidRDefault="00B94D4B" w:rsidP="00952D58">
      <w:pPr>
        <w:pStyle w:val="ListParagraph"/>
        <w:numPr>
          <w:ilvl w:val="0"/>
          <w:numId w:val="17"/>
        </w:numPr>
        <w:ind w:left="720" w:hanging="720"/>
        <w:rPr>
          <w:lang w:val="en-US"/>
        </w:rPr>
      </w:pPr>
      <w:r>
        <w:rPr>
          <w:lang w:val="en-US"/>
        </w:rPr>
        <w:t>Kesalahan akuntansi asuransi aset tetap, misalnya tentang ketepatan pisah batas transaksi beban asuransi aset tetap.</w:t>
      </w:r>
    </w:p>
    <w:p w:rsidR="00B94D4B" w:rsidRDefault="00B94D4B" w:rsidP="00952D58">
      <w:pPr>
        <w:pStyle w:val="ListParagraph"/>
        <w:numPr>
          <w:ilvl w:val="0"/>
          <w:numId w:val="17"/>
        </w:numPr>
        <w:ind w:left="720" w:hanging="720"/>
        <w:rPr>
          <w:lang w:val="en-US"/>
        </w:rPr>
      </w:pPr>
      <w:r>
        <w:rPr>
          <w:lang w:val="en-US"/>
        </w:rPr>
        <w:t>Kesalahan akuntansi penghentian aset tetap.</w:t>
      </w:r>
    </w:p>
    <w:p w:rsidR="00B94D4B" w:rsidRDefault="00B94D4B" w:rsidP="00952D58">
      <w:pPr>
        <w:pStyle w:val="ListParagraph"/>
        <w:numPr>
          <w:ilvl w:val="0"/>
          <w:numId w:val="17"/>
        </w:numPr>
        <w:ind w:left="720" w:hanging="720"/>
        <w:rPr>
          <w:lang w:val="en-US"/>
        </w:rPr>
      </w:pPr>
      <w:r>
        <w:rPr>
          <w:lang w:val="en-US"/>
        </w:rPr>
        <w:t>Berbagai bentuk kecurangan yang berhubungan dengan perolehan aset tetap, pemeliharaan aset tetap, dan pelaporan aset tetap dalam laporan keuangan.</w:t>
      </w:r>
    </w:p>
    <w:p w:rsidR="00B94D4B" w:rsidRDefault="00B94D4B" w:rsidP="00B94D4B">
      <w:pPr>
        <w:rPr>
          <w:lang w:val="en-US"/>
        </w:rPr>
      </w:pPr>
    </w:p>
    <w:p w:rsidR="00B94D4B" w:rsidRPr="00B94D4B" w:rsidRDefault="00DD7BC0" w:rsidP="00B94D4B">
      <w:pPr>
        <w:rPr>
          <w:lang w:val="en-US"/>
        </w:rPr>
      </w:pPr>
      <w:r>
        <w:rPr>
          <w:lang w:val="en-US"/>
        </w:rPr>
        <w:t>Aditor perlu mengembangkan prosedur audit yang dipandang efektif pada saat klien memiliki aset tetap dalam jumlah yang besar dengan lokasi aset tetap yang tersebar luas. Kerumitan akuntansi aset tetap, serta potensi kecurangan aset tetap dipengaruhi oleh volume transaksi</w:t>
      </w:r>
      <w:proofErr w:type="gramStart"/>
      <w:r>
        <w:rPr>
          <w:lang w:val="en-US"/>
        </w:rPr>
        <w:t>,  sebaran</w:t>
      </w:r>
      <w:proofErr w:type="gramEnd"/>
      <w:r>
        <w:rPr>
          <w:lang w:val="en-US"/>
        </w:rPr>
        <w:t xml:space="preserve"> lokasi aset tetap, serta karakteristik dari aset tetap, misalnya aset tetap yang ukurannya kecil tetapi memiliki nilai yang besar.</w:t>
      </w:r>
    </w:p>
    <w:p w:rsidR="002D1EB0" w:rsidRDefault="002D1EB0" w:rsidP="002D1EB0"/>
    <w:p w:rsidR="004343DC" w:rsidRDefault="004343DC" w:rsidP="002D1EB0">
      <w:pPr>
        <w:rPr>
          <w:b/>
          <w:lang w:val="en-US"/>
        </w:rPr>
      </w:pPr>
      <w:r>
        <w:rPr>
          <w:b/>
          <w:lang w:val="en-US"/>
        </w:rPr>
        <w:lastRenderedPageBreak/>
        <w:t>TUJUAN AUDIT INVESTASI ASET TETAP</w:t>
      </w:r>
    </w:p>
    <w:p w:rsidR="004343DC" w:rsidRDefault="004343DC" w:rsidP="002D1EB0">
      <w:pPr>
        <w:rPr>
          <w:b/>
          <w:lang w:val="en-US"/>
        </w:rPr>
      </w:pPr>
    </w:p>
    <w:p w:rsidR="004343DC" w:rsidRDefault="004343DC" w:rsidP="002D1EB0">
      <w:pPr>
        <w:rPr>
          <w:lang w:val="en-US"/>
        </w:rPr>
      </w:pPr>
      <w:r w:rsidRPr="004343DC">
        <w:rPr>
          <w:lang w:val="en-US"/>
        </w:rPr>
        <w:t>T</w:t>
      </w:r>
      <w:r>
        <w:rPr>
          <w:lang w:val="en-US"/>
        </w:rPr>
        <w:t>ujuan audit investasi aset tetap adalah untuk menguji kewajaran asersi manajemen atau pelaporan manajemen tentang seluruh transaksi dan akun yang berhubungan dengan aset tetap, dengan kriteria kewajaran asersi sebagai berikut:</w:t>
      </w:r>
    </w:p>
    <w:p w:rsidR="004343DC" w:rsidRDefault="004343DC" w:rsidP="002D1EB0">
      <w:pPr>
        <w:rPr>
          <w:lang w:val="en-US"/>
        </w:rPr>
      </w:pPr>
    </w:p>
    <w:p w:rsidR="004343DC" w:rsidRDefault="004343DC" w:rsidP="004343DC">
      <w:pPr>
        <w:pStyle w:val="ListParagraph"/>
        <w:numPr>
          <w:ilvl w:val="0"/>
          <w:numId w:val="18"/>
        </w:numPr>
        <w:ind w:left="540" w:hanging="540"/>
        <w:rPr>
          <w:lang w:val="en-US"/>
        </w:rPr>
      </w:pPr>
      <w:r>
        <w:rPr>
          <w:lang w:val="en-US"/>
        </w:rPr>
        <w:t>Asersi manajemen sesuai dengan bukti pendukung, yang terdiri bukti transaksi dan bukti pembukuan (</w:t>
      </w:r>
      <w:r w:rsidRPr="004343DC">
        <w:rPr>
          <w:i/>
          <w:lang w:val="en-US"/>
        </w:rPr>
        <w:t>source documents</w:t>
      </w:r>
      <w:r>
        <w:rPr>
          <w:i/>
          <w:lang w:val="en-US"/>
        </w:rPr>
        <w:t>/corroborating information</w:t>
      </w:r>
      <w:r w:rsidRPr="004343DC">
        <w:rPr>
          <w:i/>
          <w:lang w:val="en-US"/>
        </w:rPr>
        <w:t xml:space="preserve"> and accounting records</w:t>
      </w:r>
      <w:r>
        <w:rPr>
          <w:lang w:val="en-US"/>
        </w:rPr>
        <w:t>).</w:t>
      </w:r>
    </w:p>
    <w:p w:rsidR="004343DC" w:rsidRDefault="004343DC" w:rsidP="004343DC">
      <w:pPr>
        <w:pStyle w:val="ListParagraph"/>
        <w:numPr>
          <w:ilvl w:val="0"/>
          <w:numId w:val="18"/>
        </w:numPr>
        <w:ind w:left="540" w:hanging="540"/>
        <w:rPr>
          <w:lang w:val="en-US"/>
        </w:rPr>
      </w:pPr>
      <w:r>
        <w:rPr>
          <w:lang w:val="en-US"/>
        </w:rPr>
        <w:t>Asersi manajemen sesuai dengan fakta objektif atau realitas transaksi dan akun aset tetap.</w:t>
      </w:r>
    </w:p>
    <w:p w:rsidR="004343DC" w:rsidRDefault="004343DC" w:rsidP="004343DC">
      <w:pPr>
        <w:pStyle w:val="ListParagraph"/>
        <w:numPr>
          <w:ilvl w:val="0"/>
          <w:numId w:val="18"/>
        </w:numPr>
        <w:ind w:left="540" w:hanging="540"/>
        <w:rPr>
          <w:lang w:val="en-US"/>
        </w:rPr>
      </w:pPr>
      <w:r>
        <w:rPr>
          <w:lang w:val="en-US"/>
        </w:rPr>
        <w:t>Asersi manajemen diungkap secar</w:t>
      </w:r>
      <w:r w:rsidR="009A0804">
        <w:rPr>
          <w:lang w:val="en-US"/>
        </w:rPr>
        <w:t>a penuh, dalam hal aset tetap memerlukan pengungkapan secara penuh.</w:t>
      </w:r>
    </w:p>
    <w:p w:rsidR="009A0804" w:rsidRDefault="009A0804" w:rsidP="004343DC">
      <w:pPr>
        <w:pStyle w:val="ListParagraph"/>
        <w:numPr>
          <w:ilvl w:val="0"/>
          <w:numId w:val="18"/>
        </w:numPr>
        <w:ind w:left="540" w:hanging="540"/>
        <w:rPr>
          <w:lang w:val="en-US"/>
        </w:rPr>
      </w:pPr>
      <w:r>
        <w:rPr>
          <w:lang w:val="en-US"/>
        </w:rPr>
        <w:t>Asersi manajemen sesuai dengan Standar Akuntansi Keuangan (SAK) yang berlaku.</w:t>
      </w:r>
    </w:p>
    <w:p w:rsidR="009A0804" w:rsidRDefault="009A0804" w:rsidP="009A0804">
      <w:pPr>
        <w:rPr>
          <w:lang w:val="en-US"/>
        </w:rPr>
      </w:pPr>
    </w:p>
    <w:p w:rsidR="009A0804" w:rsidRDefault="009A0804" w:rsidP="009A0804">
      <w:pPr>
        <w:rPr>
          <w:lang w:val="en-US"/>
        </w:rPr>
      </w:pPr>
      <w:r w:rsidRPr="009A0804">
        <w:rPr>
          <w:i/>
          <w:lang w:val="en-US"/>
        </w:rPr>
        <w:t>Framework</w:t>
      </w:r>
      <w:r>
        <w:rPr>
          <w:lang w:val="en-US"/>
        </w:rPr>
        <w:t xml:space="preserve"> atau rerangka kerja untuk melakukan pengujian audit dapat menggunakan </w:t>
      </w:r>
      <w:r w:rsidRPr="009A0804">
        <w:rPr>
          <w:i/>
          <w:lang w:val="en-US"/>
        </w:rPr>
        <w:t>framework</w:t>
      </w:r>
      <w:r>
        <w:rPr>
          <w:lang w:val="en-US"/>
        </w:rPr>
        <w:t xml:space="preserve"> yang ditawarkan oleh PCAOB (Public Company Accounting Oversight Board). Silahkan browsing untuk memahami lebih jauh tentang PCAOB, atau buka buku Auditing – Al Haryono Jusup atau Alvin Aren.</w:t>
      </w:r>
    </w:p>
    <w:p w:rsidR="009A0804" w:rsidRDefault="009A0804" w:rsidP="009A0804">
      <w:pPr>
        <w:rPr>
          <w:lang w:val="en-US"/>
        </w:rPr>
      </w:pPr>
    </w:p>
    <w:p w:rsidR="009A0804" w:rsidRDefault="009A0804" w:rsidP="009A0804">
      <w:pPr>
        <w:rPr>
          <w:lang w:val="en-US"/>
        </w:rPr>
      </w:pPr>
      <w:r w:rsidRPr="009A0804">
        <w:rPr>
          <w:i/>
          <w:lang w:val="en-US"/>
        </w:rPr>
        <w:t>Framework</w:t>
      </w:r>
      <w:r>
        <w:rPr>
          <w:i/>
          <w:lang w:val="en-US"/>
        </w:rPr>
        <w:t xml:space="preserve"> </w:t>
      </w:r>
      <w:r>
        <w:rPr>
          <w:lang w:val="en-US"/>
        </w:rPr>
        <w:t>yang ditawarkan oleh PCAOB dalam melakukan audit laporan keuangan terdiri dari:</w:t>
      </w:r>
    </w:p>
    <w:p w:rsidR="009A0804" w:rsidRDefault="009A0804" w:rsidP="009A0804">
      <w:pPr>
        <w:rPr>
          <w:lang w:val="en-US"/>
        </w:rPr>
      </w:pPr>
    </w:p>
    <w:p w:rsidR="009A0804" w:rsidRPr="009A0804" w:rsidRDefault="009A0804" w:rsidP="009A0804">
      <w:pPr>
        <w:pStyle w:val="ListParagraph"/>
        <w:numPr>
          <w:ilvl w:val="0"/>
          <w:numId w:val="19"/>
        </w:numPr>
        <w:ind w:left="540" w:hanging="540"/>
        <w:rPr>
          <w:i/>
          <w:lang w:val="en-US"/>
        </w:rPr>
      </w:pPr>
      <w:r>
        <w:rPr>
          <w:lang w:val="en-US"/>
        </w:rPr>
        <w:t xml:space="preserve">Eksistensi atau terjadinya, auditor harus menguji eksistensi atau keberadaan aset tetap serta menguji terjadinya transaksi. </w:t>
      </w:r>
    </w:p>
    <w:p w:rsidR="009A0804" w:rsidRPr="009A0804" w:rsidRDefault="009A0804" w:rsidP="009A0804">
      <w:pPr>
        <w:pStyle w:val="ListParagraph"/>
        <w:numPr>
          <w:ilvl w:val="0"/>
          <w:numId w:val="19"/>
        </w:numPr>
        <w:ind w:left="540" w:hanging="540"/>
        <w:rPr>
          <w:i/>
          <w:lang w:val="en-US"/>
        </w:rPr>
      </w:pPr>
      <w:r>
        <w:rPr>
          <w:lang w:val="en-US"/>
        </w:rPr>
        <w:t>Kelengkapan, auditor harus menguji kelengkapan pelaporan.</w:t>
      </w:r>
    </w:p>
    <w:p w:rsidR="009A0804" w:rsidRPr="009A0804" w:rsidRDefault="009A0804" w:rsidP="009A0804">
      <w:pPr>
        <w:pStyle w:val="ListParagraph"/>
        <w:numPr>
          <w:ilvl w:val="0"/>
          <w:numId w:val="19"/>
        </w:numPr>
        <w:ind w:left="540" w:hanging="540"/>
        <w:rPr>
          <w:i/>
          <w:lang w:val="en-US"/>
        </w:rPr>
      </w:pPr>
      <w:r>
        <w:rPr>
          <w:lang w:val="en-US"/>
        </w:rPr>
        <w:t>Hak dan Kewajiban, aditor harus menguji status kepemilikan aset serta kewajiban yang mengikat pada aset atau pada suatu hak.</w:t>
      </w:r>
    </w:p>
    <w:p w:rsidR="009A0804" w:rsidRPr="009A0804" w:rsidRDefault="009A0804" w:rsidP="009A0804">
      <w:pPr>
        <w:pStyle w:val="ListParagraph"/>
        <w:numPr>
          <w:ilvl w:val="0"/>
          <w:numId w:val="19"/>
        </w:numPr>
        <w:ind w:left="540" w:hanging="540"/>
        <w:rPr>
          <w:i/>
          <w:lang w:val="en-US"/>
        </w:rPr>
      </w:pPr>
      <w:r>
        <w:rPr>
          <w:lang w:val="en-US"/>
        </w:rPr>
        <w:t>Penilaian atau alokasi, auditor harus menguji ketepatan penilaian transaksi serta penilaian aset untuk keperluan pelaporan, serta menguji ketepatan debit dan kredit transaksi yang berhubungan dengan aset tetap.</w:t>
      </w:r>
    </w:p>
    <w:p w:rsidR="009A0804" w:rsidRPr="009A0804" w:rsidRDefault="009A0804" w:rsidP="009A0804">
      <w:pPr>
        <w:pStyle w:val="ListParagraph"/>
        <w:numPr>
          <w:ilvl w:val="0"/>
          <w:numId w:val="19"/>
        </w:numPr>
        <w:ind w:left="540" w:hanging="540"/>
        <w:rPr>
          <w:i/>
          <w:lang w:val="en-US"/>
        </w:rPr>
      </w:pPr>
      <w:r>
        <w:rPr>
          <w:lang w:val="en-US"/>
        </w:rPr>
        <w:t>Penyajian dan pengungkapan</w:t>
      </w:r>
      <w:r w:rsidR="008B005C">
        <w:rPr>
          <w:lang w:val="en-US"/>
        </w:rPr>
        <w:t xml:space="preserve">, auditor harus menguji ketepatan pelaporan transaksi dan akun yang berhubungan dengan aset tetap sesuai dengan SAK serta kecukupan pengungkaannya. </w:t>
      </w:r>
      <w:r>
        <w:rPr>
          <w:i/>
          <w:lang w:val="en-US"/>
        </w:rPr>
        <w:t xml:space="preserve"> </w:t>
      </w:r>
      <w:r w:rsidRPr="009A0804">
        <w:rPr>
          <w:i/>
          <w:lang w:val="en-US"/>
        </w:rPr>
        <w:t xml:space="preserve"> </w:t>
      </w:r>
    </w:p>
    <w:p w:rsidR="004343DC" w:rsidRPr="004343DC" w:rsidRDefault="004343DC" w:rsidP="002D1EB0">
      <w:pPr>
        <w:rPr>
          <w:lang w:val="en-US"/>
        </w:rPr>
      </w:pPr>
    </w:p>
    <w:p w:rsidR="004343DC" w:rsidRPr="008B005C" w:rsidRDefault="008B005C" w:rsidP="002D1EB0">
      <w:pPr>
        <w:rPr>
          <w:lang w:val="en-US"/>
        </w:rPr>
      </w:pPr>
      <w:r>
        <w:rPr>
          <w:lang w:val="en-US"/>
        </w:rPr>
        <w:t>Sifat, saat, dan luas pengujian dipengaruhi oleh tingkat risiko salah saji masing-masing asersi, dan tingkat risiko salah saji dipengaruhi oleh kecukupan dan efektifitas Sistem Pengendalian Internal (SPI) untuk setiap transaksi dan saldo akun yang diuji.</w:t>
      </w:r>
    </w:p>
    <w:p w:rsidR="008B005C" w:rsidRDefault="008B005C" w:rsidP="002D1EB0">
      <w:pPr>
        <w:rPr>
          <w:b/>
          <w:lang w:val="en-US"/>
        </w:rPr>
      </w:pPr>
    </w:p>
    <w:p w:rsidR="002D1EB0" w:rsidRPr="00DD7BC0" w:rsidRDefault="00DD7BC0" w:rsidP="002D1EB0">
      <w:pPr>
        <w:rPr>
          <w:b/>
          <w:lang w:val="en-US"/>
        </w:rPr>
      </w:pPr>
      <w:r w:rsidRPr="00DD7BC0">
        <w:rPr>
          <w:b/>
          <w:lang w:val="en-US"/>
        </w:rPr>
        <w:t>PEMAHAMAN SISTEM PENGENDALIAN INTERNAL</w:t>
      </w:r>
      <w:r w:rsidR="008B005C">
        <w:rPr>
          <w:b/>
          <w:lang w:val="en-US"/>
        </w:rPr>
        <w:t xml:space="preserve"> (SPI)</w:t>
      </w:r>
    </w:p>
    <w:p w:rsidR="002D1EB0" w:rsidRDefault="002D1EB0" w:rsidP="002D1EB0"/>
    <w:p w:rsidR="008B005C" w:rsidRDefault="008B005C" w:rsidP="002D1EB0">
      <w:pPr>
        <w:rPr>
          <w:lang w:val="en-US"/>
        </w:rPr>
      </w:pPr>
      <w:r>
        <w:rPr>
          <w:lang w:val="en-US"/>
        </w:rPr>
        <w:t>SPI adalah sistem yang dirancang untuk mengendalian proses bisnis, untuk mencegah potensi terjadinya kesalahan (</w:t>
      </w:r>
      <w:r w:rsidRPr="008B005C">
        <w:rPr>
          <w:i/>
          <w:lang w:val="en-US"/>
        </w:rPr>
        <w:t>error</w:t>
      </w:r>
      <w:r>
        <w:rPr>
          <w:lang w:val="en-US"/>
        </w:rPr>
        <w:t>), kecurangan (</w:t>
      </w:r>
      <w:r w:rsidRPr="008B005C">
        <w:rPr>
          <w:i/>
          <w:lang w:val="en-US"/>
        </w:rPr>
        <w:t>fraud</w:t>
      </w:r>
      <w:r>
        <w:rPr>
          <w:lang w:val="en-US"/>
        </w:rPr>
        <w:t>), dan pemborosan (inefisiensi).</w:t>
      </w:r>
    </w:p>
    <w:p w:rsidR="008B005C" w:rsidRDefault="008B005C" w:rsidP="002D1EB0">
      <w:pPr>
        <w:rPr>
          <w:lang w:val="en-US"/>
        </w:rPr>
      </w:pPr>
    </w:p>
    <w:p w:rsidR="008B005C" w:rsidRDefault="008B005C" w:rsidP="002D1EB0">
      <w:pPr>
        <w:rPr>
          <w:lang w:val="en-US"/>
        </w:rPr>
      </w:pPr>
      <w:r w:rsidRPr="008B005C">
        <w:rPr>
          <w:i/>
          <w:lang w:val="en-US"/>
        </w:rPr>
        <w:t>Framework</w:t>
      </w:r>
      <w:r>
        <w:rPr>
          <w:lang w:val="en-US"/>
        </w:rPr>
        <w:t xml:space="preserve"> atau rerangka kerja yang umum digunakan untuk memahami dan menguji SPI adalah </w:t>
      </w:r>
      <w:r w:rsidRPr="008B005C">
        <w:rPr>
          <w:i/>
          <w:lang w:val="en-US"/>
        </w:rPr>
        <w:t>framework</w:t>
      </w:r>
      <w:r>
        <w:rPr>
          <w:i/>
          <w:lang w:val="en-US"/>
        </w:rPr>
        <w:t xml:space="preserve"> </w:t>
      </w:r>
      <w:r>
        <w:rPr>
          <w:lang w:val="en-US"/>
        </w:rPr>
        <w:t>yang dikembangkan oleh COSO, yang terdiri dari:</w:t>
      </w:r>
    </w:p>
    <w:p w:rsidR="008B005C" w:rsidRDefault="008B005C" w:rsidP="002D1EB0">
      <w:pPr>
        <w:rPr>
          <w:lang w:val="en-US"/>
        </w:rPr>
      </w:pPr>
    </w:p>
    <w:p w:rsidR="008B005C" w:rsidRDefault="008B005C" w:rsidP="002D1EB0">
      <w:pPr>
        <w:rPr>
          <w:lang w:val="en-US"/>
        </w:rPr>
      </w:pPr>
    </w:p>
    <w:p w:rsidR="008B005C" w:rsidRDefault="008B005C" w:rsidP="008B005C">
      <w:pPr>
        <w:pStyle w:val="ListParagraph"/>
        <w:numPr>
          <w:ilvl w:val="0"/>
          <w:numId w:val="20"/>
        </w:numPr>
        <w:ind w:left="630" w:hanging="630"/>
        <w:rPr>
          <w:lang w:val="en-US"/>
        </w:rPr>
      </w:pPr>
      <w:r>
        <w:rPr>
          <w:lang w:val="en-US"/>
        </w:rPr>
        <w:lastRenderedPageBreak/>
        <w:t>Lingkungan pengendalian</w:t>
      </w:r>
    </w:p>
    <w:p w:rsidR="008B005C" w:rsidRDefault="008B005C" w:rsidP="008B005C">
      <w:pPr>
        <w:pStyle w:val="ListParagraph"/>
        <w:numPr>
          <w:ilvl w:val="0"/>
          <w:numId w:val="20"/>
        </w:numPr>
        <w:ind w:left="630" w:hanging="630"/>
        <w:rPr>
          <w:lang w:val="en-US"/>
        </w:rPr>
      </w:pPr>
      <w:r>
        <w:rPr>
          <w:lang w:val="en-US"/>
        </w:rPr>
        <w:t>Asesmen risiko</w:t>
      </w:r>
    </w:p>
    <w:p w:rsidR="008B005C" w:rsidRDefault="008B005C" w:rsidP="008B005C">
      <w:pPr>
        <w:pStyle w:val="ListParagraph"/>
        <w:numPr>
          <w:ilvl w:val="0"/>
          <w:numId w:val="20"/>
        </w:numPr>
        <w:ind w:left="630" w:hanging="630"/>
        <w:rPr>
          <w:lang w:val="en-US"/>
        </w:rPr>
      </w:pPr>
      <w:r>
        <w:rPr>
          <w:lang w:val="en-US"/>
        </w:rPr>
        <w:t>Aktivitas pengendalian</w:t>
      </w:r>
    </w:p>
    <w:p w:rsidR="008B005C" w:rsidRDefault="008B005C" w:rsidP="008B005C">
      <w:pPr>
        <w:pStyle w:val="ListParagraph"/>
        <w:numPr>
          <w:ilvl w:val="0"/>
          <w:numId w:val="20"/>
        </w:numPr>
        <w:ind w:left="630" w:hanging="630"/>
        <w:rPr>
          <w:lang w:val="en-US"/>
        </w:rPr>
      </w:pPr>
      <w:r>
        <w:rPr>
          <w:lang w:val="en-US"/>
        </w:rPr>
        <w:t>Sistem informasi dan komunikasi</w:t>
      </w:r>
    </w:p>
    <w:p w:rsidR="008B005C" w:rsidRDefault="008B005C" w:rsidP="008B005C">
      <w:pPr>
        <w:pStyle w:val="ListParagraph"/>
        <w:numPr>
          <w:ilvl w:val="0"/>
          <w:numId w:val="20"/>
        </w:numPr>
        <w:ind w:left="630" w:hanging="630"/>
        <w:rPr>
          <w:lang w:val="en-US"/>
        </w:rPr>
      </w:pPr>
      <w:r>
        <w:rPr>
          <w:lang w:val="en-US"/>
        </w:rPr>
        <w:t>Monitoring</w:t>
      </w:r>
    </w:p>
    <w:p w:rsidR="008B005C" w:rsidRDefault="008B005C" w:rsidP="008B005C">
      <w:pPr>
        <w:rPr>
          <w:lang w:val="en-US"/>
        </w:rPr>
      </w:pPr>
    </w:p>
    <w:p w:rsidR="00EA0F18" w:rsidRDefault="008B005C" w:rsidP="008B005C">
      <w:pPr>
        <w:rPr>
          <w:lang w:val="en-US"/>
        </w:rPr>
      </w:pPr>
      <w:r>
        <w:rPr>
          <w:lang w:val="en-US"/>
        </w:rPr>
        <w:t xml:space="preserve">Auditor harus memahami dan menguji kecukupan </w:t>
      </w:r>
      <w:r w:rsidR="00EA0F18">
        <w:rPr>
          <w:lang w:val="en-US"/>
        </w:rPr>
        <w:t xml:space="preserve">serta efektifitas implementasi </w:t>
      </w:r>
      <w:proofErr w:type="gramStart"/>
      <w:r w:rsidR="00EA0F18">
        <w:rPr>
          <w:lang w:val="en-US"/>
        </w:rPr>
        <w:t>lima</w:t>
      </w:r>
      <w:proofErr w:type="gramEnd"/>
      <w:r w:rsidR="00EA0F18">
        <w:rPr>
          <w:lang w:val="en-US"/>
        </w:rPr>
        <w:t xml:space="preserve"> komponen SPI tersebut, dengan mengevaluasi bukti-bukti dokumenter yang mendukungnya dan membandingkannya dengan realitas praktik yang terjadi. Silahkan baca isi dari masing-masing komponen SPI tersebut pada buku Auditing Al Haryono Jusup atau Alvin Aren, yang dipakai sebagai rujukan mata kuliah ini.</w:t>
      </w:r>
    </w:p>
    <w:p w:rsidR="00EA0F18" w:rsidRDefault="00EA0F18" w:rsidP="008B005C">
      <w:pPr>
        <w:rPr>
          <w:lang w:val="en-US"/>
        </w:rPr>
      </w:pPr>
    </w:p>
    <w:p w:rsidR="00EA0F18" w:rsidRDefault="000E51E3" w:rsidP="008B005C">
      <w:pPr>
        <w:rPr>
          <w:lang w:val="en-US"/>
        </w:rPr>
      </w:pPr>
      <w:r>
        <w:rPr>
          <w:lang w:val="en-US"/>
        </w:rPr>
        <w:t>Dalam audit aset tetap unsur-unsur pengendalian internal yang penting tuntuk dicermati mencakup:</w:t>
      </w:r>
    </w:p>
    <w:p w:rsidR="000E51E3" w:rsidRDefault="000E51E3" w:rsidP="008B005C">
      <w:pPr>
        <w:rPr>
          <w:lang w:val="en-US"/>
        </w:rPr>
      </w:pPr>
    </w:p>
    <w:p w:rsidR="000E51E3" w:rsidRDefault="000E51E3" w:rsidP="000E51E3">
      <w:pPr>
        <w:pStyle w:val="ListParagraph"/>
        <w:numPr>
          <w:ilvl w:val="0"/>
          <w:numId w:val="21"/>
        </w:numPr>
        <w:ind w:hanging="720"/>
        <w:rPr>
          <w:lang w:val="en-US"/>
        </w:rPr>
      </w:pPr>
      <w:r>
        <w:rPr>
          <w:lang w:val="en-US"/>
        </w:rPr>
        <w:t>Perencanaan, dalam bentuk dokumen perencanaan investasi aset tetap</w:t>
      </w:r>
    </w:p>
    <w:p w:rsidR="000E51E3" w:rsidRDefault="000E51E3" w:rsidP="000E51E3">
      <w:pPr>
        <w:pStyle w:val="ListParagraph"/>
        <w:numPr>
          <w:ilvl w:val="0"/>
          <w:numId w:val="21"/>
        </w:numPr>
        <w:ind w:hanging="720"/>
        <w:rPr>
          <w:lang w:val="en-US"/>
        </w:rPr>
      </w:pPr>
      <w:r>
        <w:rPr>
          <w:lang w:val="en-US"/>
        </w:rPr>
        <w:t>Anggaran, dalam bentuk dokumen anggaran pengeluaran untuk aset tetap</w:t>
      </w:r>
    </w:p>
    <w:p w:rsidR="000E51E3" w:rsidRDefault="000E51E3" w:rsidP="000E51E3">
      <w:pPr>
        <w:pStyle w:val="ListParagraph"/>
        <w:numPr>
          <w:ilvl w:val="0"/>
          <w:numId w:val="21"/>
        </w:numPr>
        <w:ind w:hanging="720"/>
        <w:rPr>
          <w:lang w:val="en-US"/>
        </w:rPr>
      </w:pPr>
      <w:r>
        <w:rPr>
          <w:lang w:val="en-US"/>
        </w:rPr>
        <w:t>Pemisahan fungsi, dalam bentuk fungsi-fungsi pelaksanaan transaksi aset tetap, termasuk deskripsi tugasnya.</w:t>
      </w:r>
    </w:p>
    <w:p w:rsidR="000E51E3" w:rsidRDefault="000E51E3" w:rsidP="000E51E3">
      <w:pPr>
        <w:pStyle w:val="ListParagraph"/>
        <w:numPr>
          <w:ilvl w:val="0"/>
          <w:numId w:val="21"/>
        </w:numPr>
        <w:ind w:hanging="720"/>
        <w:rPr>
          <w:lang w:val="en-US"/>
        </w:rPr>
      </w:pPr>
      <w:r>
        <w:rPr>
          <w:lang w:val="en-US"/>
        </w:rPr>
        <w:t>Dokumen transaksi, dalam bentuk pengadaan aset tetap, mulai dari tender pengadaan aset tetap sampai dengan kontrak pengadaan aset tetap serta bukti-bukti pengeluaran kas untuk pengadaan aset tetap</w:t>
      </w:r>
      <w:proofErr w:type="gramStart"/>
      <w:r>
        <w:rPr>
          <w:lang w:val="en-US"/>
        </w:rPr>
        <w:t>..</w:t>
      </w:r>
      <w:proofErr w:type="gramEnd"/>
    </w:p>
    <w:p w:rsidR="000E51E3" w:rsidRDefault="000E51E3" w:rsidP="000E51E3">
      <w:pPr>
        <w:pStyle w:val="ListParagraph"/>
        <w:numPr>
          <w:ilvl w:val="0"/>
          <w:numId w:val="21"/>
        </w:numPr>
        <w:ind w:hanging="720"/>
        <w:rPr>
          <w:lang w:val="en-US"/>
        </w:rPr>
      </w:pPr>
      <w:r>
        <w:rPr>
          <w:lang w:val="en-US"/>
        </w:rPr>
        <w:t>Dokumen pembukuan, mulai dari jurnal, buku pembantu, daftar aset tetap, dan laporan periodik aset tetap.</w:t>
      </w:r>
    </w:p>
    <w:p w:rsidR="000E51E3" w:rsidRDefault="000E51E3" w:rsidP="000E51E3">
      <w:pPr>
        <w:pStyle w:val="ListParagraph"/>
        <w:numPr>
          <w:ilvl w:val="0"/>
          <w:numId w:val="21"/>
        </w:numPr>
        <w:ind w:hanging="720"/>
        <w:rPr>
          <w:lang w:val="en-US"/>
        </w:rPr>
      </w:pPr>
      <w:r>
        <w:rPr>
          <w:lang w:val="en-US"/>
        </w:rPr>
        <w:t>Pengecekan independen, dalam bentuk sistem yang dirancang untuk pengecekan ketepatan pengolahan data dan pelaporan, baik maual maupun berbantuan computer.</w:t>
      </w:r>
    </w:p>
    <w:p w:rsidR="000E51E3" w:rsidRDefault="000E51E3" w:rsidP="000E51E3">
      <w:pPr>
        <w:pStyle w:val="ListParagraph"/>
        <w:numPr>
          <w:ilvl w:val="0"/>
          <w:numId w:val="21"/>
        </w:numPr>
        <w:ind w:hanging="720"/>
        <w:rPr>
          <w:lang w:val="en-US"/>
        </w:rPr>
      </w:pPr>
      <w:r>
        <w:rPr>
          <w:lang w:val="en-US"/>
        </w:rPr>
        <w:t>SDM yang kompeten, dalam bentuk kebijakan pendelegasian wewenang dan tanggungjawab serta dokumen evaluasi kinerja SDM yang terkait dengan pengelolaan aset tetap.</w:t>
      </w:r>
    </w:p>
    <w:p w:rsidR="000E51E3" w:rsidRDefault="000E51E3" w:rsidP="000E51E3">
      <w:pPr>
        <w:pStyle w:val="ListParagraph"/>
        <w:numPr>
          <w:ilvl w:val="0"/>
          <w:numId w:val="21"/>
        </w:numPr>
        <w:ind w:hanging="720"/>
        <w:rPr>
          <w:lang w:val="en-US"/>
        </w:rPr>
      </w:pPr>
      <w:r>
        <w:rPr>
          <w:lang w:val="en-US"/>
        </w:rPr>
        <w:t xml:space="preserve">Teknologi informasi, dalam bentuk TI </w:t>
      </w:r>
      <w:r w:rsidR="00DA174B">
        <w:rPr>
          <w:lang w:val="en-US"/>
        </w:rPr>
        <w:t xml:space="preserve">yang dirancang dan dimanfaatkan </w:t>
      </w:r>
      <w:r>
        <w:rPr>
          <w:lang w:val="en-US"/>
        </w:rPr>
        <w:t>untuk pengend</w:t>
      </w:r>
      <w:r w:rsidR="00DA174B">
        <w:rPr>
          <w:lang w:val="en-US"/>
        </w:rPr>
        <w:t>alian dan monitoring aset tetap, misalnya dalam bentuk spread sheet atau dalam bentuk aplikasi manajemen aset tetap yang lain.</w:t>
      </w:r>
    </w:p>
    <w:p w:rsidR="000E51E3" w:rsidRDefault="00E017BF" w:rsidP="000E51E3">
      <w:pPr>
        <w:pStyle w:val="ListParagraph"/>
        <w:numPr>
          <w:ilvl w:val="0"/>
          <w:numId w:val="21"/>
        </w:numPr>
        <w:ind w:hanging="720"/>
        <w:rPr>
          <w:lang w:val="en-US"/>
        </w:rPr>
      </w:pPr>
      <w:r>
        <w:rPr>
          <w:lang w:val="en-US"/>
        </w:rPr>
        <w:t>Monitoring, dalam bentuk evaluasi dan pengembangan berkelanjutan terhadap sistem pengendalian aset tetap.</w:t>
      </w:r>
    </w:p>
    <w:p w:rsidR="00E017BF" w:rsidRDefault="00E017BF" w:rsidP="00E017BF">
      <w:pPr>
        <w:rPr>
          <w:lang w:val="en-US"/>
        </w:rPr>
      </w:pPr>
    </w:p>
    <w:p w:rsidR="00E017BF" w:rsidRPr="00E017BF" w:rsidRDefault="00E017BF" w:rsidP="00E017BF">
      <w:pPr>
        <w:rPr>
          <w:b/>
          <w:lang w:val="en-US"/>
        </w:rPr>
      </w:pPr>
      <w:r w:rsidRPr="00E017BF">
        <w:rPr>
          <w:b/>
          <w:lang w:val="en-US"/>
        </w:rPr>
        <w:t>Dokumen Transaksi</w:t>
      </w:r>
    </w:p>
    <w:p w:rsidR="00DD7BC0" w:rsidRDefault="00DD7BC0" w:rsidP="002D1EB0">
      <w:pPr>
        <w:rPr>
          <w:b/>
        </w:rPr>
      </w:pPr>
    </w:p>
    <w:p w:rsidR="00E017BF" w:rsidRDefault="00E017BF" w:rsidP="002D1EB0">
      <w:pPr>
        <w:rPr>
          <w:lang w:val="en-US"/>
        </w:rPr>
      </w:pPr>
      <w:r w:rsidRPr="00E017BF">
        <w:rPr>
          <w:lang w:val="en-US"/>
        </w:rPr>
        <w:t>D</w:t>
      </w:r>
      <w:r>
        <w:rPr>
          <w:lang w:val="en-US"/>
        </w:rPr>
        <w:t>okumen transaksi aset tetap mencakup:</w:t>
      </w:r>
    </w:p>
    <w:p w:rsidR="00E017BF" w:rsidRDefault="00E017BF" w:rsidP="00E017BF">
      <w:pPr>
        <w:pStyle w:val="ListParagraph"/>
        <w:numPr>
          <w:ilvl w:val="0"/>
          <w:numId w:val="22"/>
        </w:numPr>
        <w:ind w:hanging="720"/>
        <w:rPr>
          <w:lang w:val="en-US"/>
        </w:rPr>
      </w:pPr>
      <w:r>
        <w:rPr>
          <w:lang w:val="en-US"/>
        </w:rPr>
        <w:t>Dokumen rencana pengadaan aset tetap yang telah diotorisasi.</w:t>
      </w:r>
    </w:p>
    <w:p w:rsidR="00E017BF" w:rsidRDefault="00E017BF" w:rsidP="00E017BF">
      <w:pPr>
        <w:pStyle w:val="ListParagraph"/>
        <w:numPr>
          <w:ilvl w:val="0"/>
          <w:numId w:val="22"/>
        </w:numPr>
        <w:ind w:hanging="720"/>
        <w:rPr>
          <w:lang w:val="en-US"/>
        </w:rPr>
      </w:pPr>
      <w:r>
        <w:rPr>
          <w:lang w:val="en-US"/>
        </w:rPr>
        <w:t>Dokumen anggaran pengadaan dan pemeliharaan aset tetap yang telah diotorisasi.</w:t>
      </w:r>
    </w:p>
    <w:p w:rsidR="00E017BF" w:rsidRDefault="00E017BF" w:rsidP="00E017BF">
      <w:pPr>
        <w:pStyle w:val="ListParagraph"/>
        <w:numPr>
          <w:ilvl w:val="0"/>
          <w:numId w:val="22"/>
        </w:numPr>
        <w:ind w:hanging="720"/>
        <w:rPr>
          <w:lang w:val="en-US"/>
        </w:rPr>
      </w:pPr>
      <w:r>
        <w:rPr>
          <w:lang w:val="en-US"/>
        </w:rPr>
        <w:t>Dokumen tender dan kontrak pengadaan aset tetap.</w:t>
      </w:r>
    </w:p>
    <w:p w:rsidR="00E017BF" w:rsidRDefault="00E017BF" w:rsidP="00E017BF">
      <w:pPr>
        <w:pStyle w:val="ListParagraph"/>
        <w:numPr>
          <w:ilvl w:val="0"/>
          <w:numId w:val="22"/>
        </w:numPr>
        <w:ind w:hanging="720"/>
        <w:rPr>
          <w:lang w:val="en-US"/>
        </w:rPr>
      </w:pPr>
      <w:r>
        <w:rPr>
          <w:lang w:val="en-US"/>
        </w:rPr>
        <w:t>Dokumen serah terima aset tetap.</w:t>
      </w:r>
    </w:p>
    <w:p w:rsidR="00E017BF" w:rsidRDefault="00E017BF" w:rsidP="00E017BF">
      <w:pPr>
        <w:pStyle w:val="ListParagraph"/>
        <w:numPr>
          <w:ilvl w:val="0"/>
          <w:numId w:val="22"/>
        </w:numPr>
        <w:ind w:hanging="720"/>
        <w:rPr>
          <w:lang w:val="en-US"/>
        </w:rPr>
      </w:pPr>
      <w:r>
        <w:rPr>
          <w:lang w:val="en-US"/>
        </w:rPr>
        <w:t>Faktur pembelian aset tatap.</w:t>
      </w:r>
    </w:p>
    <w:p w:rsidR="00E017BF" w:rsidRDefault="00E017BF" w:rsidP="00E017BF">
      <w:pPr>
        <w:pStyle w:val="ListParagraph"/>
        <w:numPr>
          <w:ilvl w:val="0"/>
          <w:numId w:val="22"/>
        </w:numPr>
        <w:ind w:hanging="720"/>
        <w:rPr>
          <w:lang w:val="en-US"/>
        </w:rPr>
      </w:pPr>
      <w:r>
        <w:rPr>
          <w:lang w:val="en-US"/>
        </w:rPr>
        <w:t>Bukti pengeluaran kas untuk aset tetap.</w:t>
      </w:r>
    </w:p>
    <w:p w:rsidR="00E017BF" w:rsidRDefault="00E017BF" w:rsidP="00E017BF">
      <w:pPr>
        <w:pStyle w:val="ListParagraph"/>
        <w:numPr>
          <w:ilvl w:val="0"/>
          <w:numId w:val="22"/>
        </w:numPr>
        <w:ind w:hanging="720"/>
        <w:rPr>
          <w:lang w:val="en-US"/>
        </w:rPr>
      </w:pPr>
      <w:r>
        <w:rPr>
          <w:lang w:val="en-US"/>
        </w:rPr>
        <w:t>Bukti kepemilikan aset tetap.</w:t>
      </w:r>
    </w:p>
    <w:p w:rsidR="00E017BF" w:rsidRDefault="00E017BF" w:rsidP="00E017BF">
      <w:pPr>
        <w:rPr>
          <w:lang w:val="en-US"/>
        </w:rPr>
      </w:pPr>
    </w:p>
    <w:p w:rsidR="00DA174B" w:rsidRDefault="00DA174B" w:rsidP="00E017BF">
      <w:pPr>
        <w:rPr>
          <w:lang w:val="en-US"/>
        </w:rPr>
      </w:pPr>
    </w:p>
    <w:p w:rsidR="00DA174B" w:rsidRDefault="00DA174B" w:rsidP="00E017BF">
      <w:pPr>
        <w:rPr>
          <w:lang w:val="en-US"/>
        </w:rPr>
      </w:pPr>
    </w:p>
    <w:p w:rsidR="00DA174B" w:rsidRDefault="00DA174B" w:rsidP="00E017BF">
      <w:pPr>
        <w:rPr>
          <w:lang w:val="en-US"/>
        </w:rPr>
      </w:pPr>
    </w:p>
    <w:p w:rsidR="00E017BF" w:rsidRPr="00E017BF" w:rsidRDefault="00E017BF" w:rsidP="00E017BF">
      <w:pPr>
        <w:rPr>
          <w:b/>
          <w:lang w:val="en-US"/>
        </w:rPr>
      </w:pPr>
      <w:r w:rsidRPr="00E017BF">
        <w:rPr>
          <w:b/>
          <w:lang w:val="en-US"/>
        </w:rPr>
        <w:lastRenderedPageBreak/>
        <w:t>Dokumen Pembukuan</w:t>
      </w:r>
    </w:p>
    <w:p w:rsidR="00E017BF" w:rsidRDefault="00E017BF" w:rsidP="00E017BF">
      <w:pPr>
        <w:rPr>
          <w:lang w:val="en-US"/>
        </w:rPr>
      </w:pPr>
    </w:p>
    <w:p w:rsidR="00E017BF" w:rsidRDefault="00E017BF" w:rsidP="00E017BF">
      <w:pPr>
        <w:rPr>
          <w:lang w:val="en-US"/>
        </w:rPr>
      </w:pPr>
      <w:r>
        <w:rPr>
          <w:lang w:val="en-US"/>
        </w:rPr>
        <w:t>Dokumen pembukuan bisa dalam bentuk manual atau dalam bentuk elektronik, namun demikian kedua bentuk dokumen tetap terdiri dari dokumen sebagai berikut:</w:t>
      </w:r>
    </w:p>
    <w:p w:rsidR="00E017BF" w:rsidRDefault="00E017BF" w:rsidP="00E017BF">
      <w:pPr>
        <w:rPr>
          <w:lang w:val="en-US"/>
        </w:rPr>
      </w:pPr>
      <w:r>
        <w:rPr>
          <w:lang w:val="en-US"/>
        </w:rPr>
        <w:t>1.</w:t>
      </w:r>
      <w:r>
        <w:rPr>
          <w:lang w:val="en-US"/>
        </w:rPr>
        <w:tab/>
        <w:t>Jurnal atau register</w:t>
      </w:r>
    </w:p>
    <w:p w:rsidR="00E017BF" w:rsidRDefault="00E017BF" w:rsidP="00E017BF">
      <w:pPr>
        <w:rPr>
          <w:lang w:val="en-US"/>
        </w:rPr>
      </w:pPr>
      <w:r>
        <w:rPr>
          <w:lang w:val="en-US"/>
        </w:rPr>
        <w:t>2.</w:t>
      </w:r>
      <w:r>
        <w:rPr>
          <w:lang w:val="en-US"/>
        </w:rPr>
        <w:tab/>
        <w:t>Buku pembantu atau master file</w:t>
      </w:r>
    </w:p>
    <w:p w:rsidR="00E017BF" w:rsidRDefault="00E017BF" w:rsidP="00E017BF">
      <w:pPr>
        <w:rPr>
          <w:lang w:val="en-US"/>
        </w:rPr>
      </w:pPr>
      <w:r>
        <w:rPr>
          <w:lang w:val="en-US"/>
        </w:rPr>
        <w:t>3.</w:t>
      </w:r>
      <w:r>
        <w:rPr>
          <w:lang w:val="en-US"/>
        </w:rPr>
        <w:tab/>
        <w:t>Buku besar</w:t>
      </w:r>
    </w:p>
    <w:p w:rsidR="00E017BF" w:rsidRDefault="00E017BF" w:rsidP="00E017BF">
      <w:pPr>
        <w:rPr>
          <w:lang w:val="en-US"/>
        </w:rPr>
      </w:pPr>
      <w:r>
        <w:rPr>
          <w:lang w:val="en-US"/>
        </w:rPr>
        <w:t>4.</w:t>
      </w:r>
      <w:r>
        <w:rPr>
          <w:lang w:val="en-US"/>
        </w:rPr>
        <w:tab/>
        <w:t>Daftar aset tetap</w:t>
      </w:r>
    </w:p>
    <w:p w:rsidR="0082286A" w:rsidRDefault="0082286A" w:rsidP="00E017BF">
      <w:pPr>
        <w:rPr>
          <w:lang w:val="en-US"/>
        </w:rPr>
      </w:pPr>
      <w:r>
        <w:rPr>
          <w:lang w:val="en-US"/>
        </w:rPr>
        <w:t>5.</w:t>
      </w:r>
      <w:r>
        <w:rPr>
          <w:lang w:val="en-US"/>
        </w:rPr>
        <w:tab/>
        <w:t xml:space="preserve">Laporan manajerial </w:t>
      </w:r>
      <w:r w:rsidR="00DA174B">
        <w:rPr>
          <w:lang w:val="en-US"/>
        </w:rPr>
        <w:t>tentang aset tetap</w:t>
      </w:r>
    </w:p>
    <w:p w:rsidR="00DA174B" w:rsidRDefault="00DA174B" w:rsidP="00E017BF">
      <w:pPr>
        <w:rPr>
          <w:lang w:val="en-US"/>
        </w:rPr>
      </w:pPr>
    </w:p>
    <w:p w:rsidR="00DA174B" w:rsidRPr="007727BF" w:rsidRDefault="00DA174B" w:rsidP="00E017BF">
      <w:pPr>
        <w:rPr>
          <w:b/>
          <w:lang w:val="en-US"/>
        </w:rPr>
      </w:pPr>
      <w:r w:rsidRPr="007727BF">
        <w:rPr>
          <w:b/>
          <w:lang w:val="en-US"/>
        </w:rPr>
        <w:t>MATERIALITAS</w:t>
      </w:r>
    </w:p>
    <w:p w:rsidR="00DA174B" w:rsidRDefault="00DA174B" w:rsidP="00E017BF">
      <w:pPr>
        <w:rPr>
          <w:lang w:val="en-US"/>
        </w:rPr>
      </w:pPr>
    </w:p>
    <w:p w:rsidR="00DA174B" w:rsidRDefault="00DA174B" w:rsidP="00E017BF">
      <w:pPr>
        <w:rPr>
          <w:lang w:val="en-US"/>
        </w:rPr>
      </w:pPr>
      <w:r>
        <w:rPr>
          <w:lang w:val="en-US"/>
        </w:rPr>
        <w:t xml:space="preserve">Dalam bidang audit laporan keuangan terdapat dua jenis materialitas, yaitu materialitas salah saji (sering disebut dengan konsep materialitas) dan materialitas saldo akun. Materialitas salah saji adalah ukuran tingkat temuan salah saji yang diprediksi </w:t>
      </w:r>
      <w:proofErr w:type="gramStart"/>
      <w:r>
        <w:rPr>
          <w:lang w:val="en-US"/>
        </w:rPr>
        <w:t>akan</w:t>
      </w:r>
      <w:proofErr w:type="gramEnd"/>
      <w:r>
        <w:rPr>
          <w:lang w:val="en-US"/>
        </w:rPr>
        <w:t xml:space="preserve"> berpengaruh signifikan terhadap keputusan pengguna informasi atau yang berpengaruh signifikan terhadap kepercayaan auditor tentang kewajaran asersi manajemen. Materialitas akun yang dipandang material, baik dari sisi volume transaksi maupun adalah dari sisi saldo akun, sehingga auditor harus mencermati potensi salah saji dari saldo akun material tersebut.</w:t>
      </w:r>
    </w:p>
    <w:p w:rsidR="00DA174B" w:rsidRDefault="00DA174B" w:rsidP="00E017BF">
      <w:pPr>
        <w:rPr>
          <w:lang w:val="en-US"/>
        </w:rPr>
      </w:pPr>
    </w:p>
    <w:p w:rsidR="006A35D9" w:rsidRDefault="00DA174B" w:rsidP="00E017BF">
      <w:pPr>
        <w:rPr>
          <w:lang w:val="en-US"/>
        </w:rPr>
      </w:pPr>
      <w:r>
        <w:rPr>
          <w:lang w:val="en-US"/>
        </w:rPr>
        <w:t xml:space="preserve">Ukuran materialitas salah saji dipengaruhi oleh kesimpulan auditor terhadap kecukupan dan efektifitas SPI </w:t>
      </w:r>
      <w:r w:rsidR="006A35D9">
        <w:rPr>
          <w:lang w:val="en-US"/>
        </w:rPr>
        <w:t>dalam mencegah potensi salah saji. Jika SPI kuat, potensi salah saji kecil, maka materialitas menjadi besar, kebutuhan bukti audit menjadi relatif rendah, begitu sebaliknya. Selanjutnya besar kecilnya materialitas serta banyak sedikitnya bukti audit ditentukan berdasarkan pertimbangan professional auditor. Pertimbangan profesional adalah pertimbangan yang didasarkan pada latar belakang pengalaman, pelatihan, dan pendidikan yang telah diperoleh oleh auditor.</w:t>
      </w:r>
    </w:p>
    <w:p w:rsidR="006A35D9" w:rsidRDefault="006A35D9" w:rsidP="00E017BF">
      <w:pPr>
        <w:rPr>
          <w:lang w:val="en-US"/>
        </w:rPr>
      </w:pPr>
    </w:p>
    <w:p w:rsidR="00936084" w:rsidRDefault="00936084" w:rsidP="00E017BF">
      <w:pPr>
        <w:rPr>
          <w:lang w:val="en-US"/>
        </w:rPr>
      </w:pPr>
      <w:r>
        <w:rPr>
          <w:lang w:val="en-US"/>
        </w:rPr>
        <w:t>Sikap Auditor Terhadap Temuan Salah Saji</w:t>
      </w:r>
    </w:p>
    <w:p w:rsidR="00936084" w:rsidRDefault="00936084" w:rsidP="00E017BF">
      <w:pPr>
        <w:rPr>
          <w:lang w:val="en-US"/>
        </w:rPr>
      </w:pPr>
    </w:p>
    <w:p w:rsidR="00DA174B" w:rsidRDefault="00936084" w:rsidP="00936084">
      <w:pPr>
        <w:pStyle w:val="ListParagraph"/>
        <w:numPr>
          <w:ilvl w:val="0"/>
          <w:numId w:val="23"/>
        </w:numPr>
        <w:ind w:left="450" w:hanging="450"/>
        <w:rPr>
          <w:lang w:val="en-US"/>
        </w:rPr>
      </w:pPr>
      <w:r>
        <w:rPr>
          <w:lang w:val="en-US"/>
        </w:rPr>
        <w:t>Jika temuan salah saji dipandang tidak material (di bawah batas materialitas), auditor membuat usulan pembetulan, baik melalui usulan jurnal penyesuaian maupun melalui usulan tambahan pengungkapan, tergantung pada jenis kesalahan yang ditemukan, kemudian asersi manajemen disimpulkan wajar.</w:t>
      </w:r>
    </w:p>
    <w:p w:rsidR="00936084" w:rsidRDefault="00936084" w:rsidP="00936084">
      <w:pPr>
        <w:pStyle w:val="ListParagraph"/>
        <w:numPr>
          <w:ilvl w:val="0"/>
          <w:numId w:val="23"/>
        </w:numPr>
        <w:ind w:left="450" w:hanging="450"/>
        <w:rPr>
          <w:lang w:val="en-US"/>
        </w:rPr>
      </w:pPr>
      <w:r>
        <w:rPr>
          <w:lang w:val="en-US"/>
        </w:rPr>
        <w:t xml:space="preserve">Jika temuan salah saji dipandang material (di atas batas materialitas), auditor mengumpulkan dan menguji </w:t>
      </w:r>
      <w:r w:rsidR="00FC155D">
        <w:rPr>
          <w:lang w:val="en-US"/>
        </w:rPr>
        <w:t>bukti tambahan untuk mendapatkan keyakinan tentang kewajaran asersi manajemen. Terdapat dua kemungkinan hasil pengumpulan dan pengujian bukti tambahan yaitu (a) asersi manajemen disimpulan wajar, setelah asersi dibetulkan dari temuan kesalahan, dan (b) asersi manajemen disimpulkan tidak wajar dan dikecualikan dari opini auditor.</w:t>
      </w:r>
    </w:p>
    <w:p w:rsidR="00FC155D" w:rsidRDefault="00FC155D" w:rsidP="00FC155D">
      <w:pPr>
        <w:rPr>
          <w:lang w:val="en-US"/>
        </w:rPr>
      </w:pPr>
    </w:p>
    <w:p w:rsidR="00FC155D" w:rsidRPr="00FC155D" w:rsidRDefault="00FC155D" w:rsidP="00FC155D">
      <w:pPr>
        <w:rPr>
          <w:b/>
          <w:lang w:val="en-US"/>
        </w:rPr>
      </w:pPr>
      <w:r w:rsidRPr="00FC155D">
        <w:rPr>
          <w:b/>
          <w:lang w:val="en-US"/>
        </w:rPr>
        <w:t>PENGUJIAN SUBSTANTIF</w:t>
      </w:r>
    </w:p>
    <w:p w:rsidR="00DA174B" w:rsidRDefault="00DA174B" w:rsidP="00E017BF">
      <w:pPr>
        <w:rPr>
          <w:lang w:val="en-US"/>
        </w:rPr>
      </w:pPr>
    </w:p>
    <w:p w:rsidR="00FC155D" w:rsidRDefault="00D87A0B" w:rsidP="00E017BF">
      <w:pPr>
        <w:rPr>
          <w:lang w:val="en-US"/>
        </w:rPr>
      </w:pPr>
      <w:r>
        <w:rPr>
          <w:lang w:val="en-US"/>
        </w:rPr>
        <w:t>Pengujian substantif adalah pengujian terhadap asersi manajemen dalam laporan keuangan, atau mudahnya pengujian terhadap kewajaran saldo akun dalam laporan keuangan. Sifat, saat, dan luas pengujian tergantung pada potensi salah saji asersi manajemen berdasarkan kesimpulan auditor terhadap kecukupan dan efektifitas Sistem Pengendalian Internal pada asersi manajemen yang diaudit.</w:t>
      </w:r>
    </w:p>
    <w:p w:rsidR="00D87A0B" w:rsidRDefault="00D87A0B" w:rsidP="00E017BF">
      <w:pPr>
        <w:rPr>
          <w:lang w:val="en-US"/>
        </w:rPr>
      </w:pPr>
    </w:p>
    <w:p w:rsidR="00E340E2" w:rsidRDefault="00E340E2" w:rsidP="00E017BF">
      <w:pPr>
        <w:rPr>
          <w:lang w:val="en-US"/>
        </w:rPr>
      </w:pPr>
      <w:r>
        <w:rPr>
          <w:lang w:val="en-US"/>
        </w:rPr>
        <w:lastRenderedPageBreak/>
        <w:t>Sistematika Pengujian Substantif Investasi Aset Tetap</w:t>
      </w:r>
    </w:p>
    <w:p w:rsidR="00846D8A" w:rsidRDefault="00846D8A" w:rsidP="00E017BF">
      <w:pPr>
        <w:rPr>
          <w:lang w:val="en-US"/>
        </w:rPr>
      </w:pPr>
    </w:p>
    <w:p w:rsidR="00846D8A" w:rsidRDefault="00280783" w:rsidP="007727BF">
      <w:pPr>
        <w:pStyle w:val="ListParagraph"/>
        <w:numPr>
          <w:ilvl w:val="0"/>
          <w:numId w:val="24"/>
        </w:numPr>
        <w:ind w:left="450" w:hanging="450"/>
        <w:rPr>
          <w:lang w:val="en-US"/>
        </w:rPr>
      </w:pPr>
      <w:r>
        <w:rPr>
          <w:lang w:val="en-US"/>
        </w:rPr>
        <w:t>Prosedur pendahuluan</w:t>
      </w:r>
    </w:p>
    <w:p w:rsidR="00280783" w:rsidRDefault="00280783" w:rsidP="007727BF">
      <w:pPr>
        <w:pStyle w:val="ListParagraph"/>
        <w:numPr>
          <w:ilvl w:val="0"/>
          <w:numId w:val="24"/>
        </w:numPr>
        <w:ind w:left="450" w:hanging="450"/>
        <w:rPr>
          <w:lang w:val="en-US"/>
        </w:rPr>
      </w:pPr>
      <w:r>
        <w:rPr>
          <w:lang w:val="en-US"/>
        </w:rPr>
        <w:t>Prosedur pengujian analitis</w:t>
      </w:r>
    </w:p>
    <w:p w:rsidR="00280783" w:rsidRDefault="00280783" w:rsidP="007727BF">
      <w:pPr>
        <w:pStyle w:val="ListParagraph"/>
        <w:numPr>
          <w:ilvl w:val="0"/>
          <w:numId w:val="24"/>
        </w:numPr>
        <w:ind w:left="450" w:hanging="450"/>
        <w:rPr>
          <w:lang w:val="en-US"/>
        </w:rPr>
      </w:pPr>
      <w:r>
        <w:rPr>
          <w:lang w:val="en-US"/>
        </w:rPr>
        <w:t>Prosedur pengujian transaksi</w:t>
      </w:r>
    </w:p>
    <w:p w:rsidR="00280783" w:rsidRDefault="00280783" w:rsidP="007727BF">
      <w:pPr>
        <w:pStyle w:val="ListParagraph"/>
        <w:numPr>
          <w:ilvl w:val="0"/>
          <w:numId w:val="24"/>
        </w:numPr>
        <w:ind w:left="450" w:hanging="450"/>
        <w:rPr>
          <w:lang w:val="en-US"/>
        </w:rPr>
      </w:pPr>
      <w:r>
        <w:rPr>
          <w:lang w:val="en-US"/>
        </w:rPr>
        <w:t>Prosedur pengujian saldo akun</w:t>
      </w:r>
    </w:p>
    <w:p w:rsidR="00280783" w:rsidRDefault="00280783" w:rsidP="007727BF">
      <w:pPr>
        <w:pStyle w:val="ListParagraph"/>
        <w:numPr>
          <w:ilvl w:val="0"/>
          <w:numId w:val="24"/>
        </w:numPr>
        <w:ind w:left="450" w:hanging="450"/>
        <w:rPr>
          <w:lang w:val="en-US"/>
        </w:rPr>
      </w:pPr>
      <w:r>
        <w:rPr>
          <w:lang w:val="en-US"/>
        </w:rPr>
        <w:t>Prosedur pengujian estimasi akuntansi</w:t>
      </w:r>
    </w:p>
    <w:p w:rsidR="00280783" w:rsidRDefault="00280783" w:rsidP="007727BF">
      <w:pPr>
        <w:pStyle w:val="ListParagraph"/>
        <w:numPr>
          <w:ilvl w:val="0"/>
          <w:numId w:val="24"/>
        </w:numPr>
        <w:ind w:left="450" w:hanging="450"/>
        <w:rPr>
          <w:lang w:val="en-US"/>
        </w:rPr>
      </w:pPr>
      <w:r>
        <w:rPr>
          <w:lang w:val="en-US"/>
        </w:rPr>
        <w:t>Prosedur pengujian penyajian dan pengungkapan</w:t>
      </w:r>
    </w:p>
    <w:p w:rsidR="00280783" w:rsidRDefault="00280783" w:rsidP="00280783">
      <w:pPr>
        <w:rPr>
          <w:lang w:val="en-US"/>
        </w:rPr>
      </w:pPr>
    </w:p>
    <w:p w:rsidR="007727BF" w:rsidRDefault="007727BF" w:rsidP="00280783">
      <w:pPr>
        <w:rPr>
          <w:lang w:val="en-US"/>
        </w:rPr>
      </w:pPr>
      <w:r>
        <w:rPr>
          <w:lang w:val="en-US"/>
        </w:rPr>
        <w:t>Deskripsi Masing-Masing Prosedur Pengujian Substantif</w:t>
      </w:r>
    </w:p>
    <w:p w:rsidR="007727BF" w:rsidRDefault="007727BF" w:rsidP="00280783">
      <w:pPr>
        <w:rPr>
          <w:lang w:val="en-US"/>
        </w:rPr>
      </w:pPr>
    </w:p>
    <w:p w:rsidR="007727BF" w:rsidRDefault="007727BF" w:rsidP="007727BF">
      <w:pPr>
        <w:pStyle w:val="ListParagraph"/>
        <w:numPr>
          <w:ilvl w:val="0"/>
          <w:numId w:val="26"/>
        </w:numPr>
        <w:ind w:left="450" w:hanging="450"/>
        <w:rPr>
          <w:lang w:val="en-US"/>
        </w:rPr>
      </w:pPr>
      <w:r>
        <w:rPr>
          <w:lang w:val="en-US"/>
        </w:rPr>
        <w:t>Prosedur awal</w:t>
      </w:r>
    </w:p>
    <w:p w:rsidR="007727BF" w:rsidRDefault="007727BF" w:rsidP="007727BF">
      <w:pPr>
        <w:ind w:left="450"/>
        <w:rPr>
          <w:lang w:val="en-US"/>
        </w:rPr>
      </w:pPr>
      <w:r>
        <w:rPr>
          <w:lang w:val="en-US"/>
        </w:rPr>
        <w:t>Prosedur awal atau prosedur pendahuluan adalah prosedur pengujian substantif yang dilakukan untuk mengawali rangkaian prosedur pengujian substantif yang lain, yang mencakup sejumlah prosedur sebagai berikut:</w:t>
      </w:r>
    </w:p>
    <w:p w:rsidR="00E2081A" w:rsidRDefault="007727BF" w:rsidP="007727BF">
      <w:pPr>
        <w:pStyle w:val="ListParagraph"/>
        <w:numPr>
          <w:ilvl w:val="1"/>
          <w:numId w:val="13"/>
        </w:numPr>
        <w:ind w:left="990" w:hanging="540"/>
        <w:rPr>
          <w:lang w:val="en-US"/>
        </w:rPr>
      </w:pPr>
      <w:r>
        <w:rPr>
          <w:lang w:val="en-US"/>
        </w:rPr>
        <w:t xml:space="preserve">Memahami industri dan bisnis untuk mendapatkan pemahaman yang baik </w:t>
      </w:r>
      <w:r w:rsidR="00E2081A">
        <w:rPr>
          <w:lang w:val="en-US"/>
        </w:rPr>
        <w:t xml:space="preserve">tentang karakteristik </w:t>
      </w:r>
      <w:r>
        <w:rPr>
          <w:lang w:val="en-US"/>
        </w:rPr>
        <w:t xml:space="preserve">volume transaksi dan sebaran aset tetap pada level industri dan </w:t>
      </w:r>
      <w:r w:rsidR="00E2081A">
        <w:rPr>
          <w:lang w:val="en-US"/>
        </w:rPr>
        <w:t xml:space="preserve">juga </w:t>
      </w:r>
      <w:r>
        <w:rPr>
          <w:lang w:val="en-US"/>
        </w:rPr>
        <w:t>level perusahaan y</w:t>
      </w:r>
      <w:r w:rsidR="00E2081A">
        <w:rPr>
          <w:lang w:val="en-US"/>
        </w:rPr>
        <w:t>ang diaudit, karena masing-masing industri dan juga masing-masing perusahaan memiliki pola dan volume investasi aset tetap yang berbeda-beda.</w:t>
      </w:r>
    </w:p>
    <w:p w:rsidR="00E2081A" w:rsidRDefault="00E2081A" w:rsidP="007727BF">
      <w:pPr>
        <w:pStyle w:val="ListParagraph"/>
        <w:numPr>
          <w:ilvl w:val="1"/>
          <w:numId w:val="13"/>
        </w:numPr>
        <w:ind w:left="990" w:hanging="540"/>
        <w:rPr>
          <w:lang w:val="en-US"/>
        </w:rPr>
      </w:pPr>
      <w:r>
        <w:rPr>
          <w:lang w:val="en-US"/>
        </w:rPr>
        <w:t>Mendapatkan data audit aset tetap periode sebelumnya.</w:t>
      </w:r>
    </w:p>
    <w:p w:rsidR="00E2081A" w:rsidRDefault="00E2081A" w:rsidP="007727BF">
      <w:pPr>
        <w:pStyle w:val="ListParagraph"/>
        <w:numPr>
          <w:ilvl w:val="1"/>
          <w:numId w:val="13"/>
        </w:numPr>
        <w:ind w:left="990" w:hanging="540"/>
        <w:rPr>
          <w:lang w:val="en-US"/>
        </w:rPr>
      </w:pPr>
      <w:r>
        <w:rPr>
          <w:lang w:val="en-US"/>
        </w:rPr>
        <w:t>Mendapatkan bukti transaksi dan bukti pembukuan yang berhubungan dengan investasi aset tetap, termasuk daftar-daftar aset tetap yang dimiliki perusahaan.</w:t>
      </w:r>
    </w:p>
    <w:p w:rsidR="00E2081A" w:rsidRDefault="00E2081A" w:rsidP="007727BF">
      <w:pPr>
        <w:pStyle w:val="ListParagraph"/>
        <w:numPr>
          <w:ilvl w:val="1"/>
          <w:numId w:val="13"/>
        </w:numPr>
        <w:ind w:left="990" w:hanging="540"/>
        <w:rPr>
          <w:lang w:val="en-US"/>
        </w:rPr>
      </w:pPr>
      <w:r>
        <w:rPr>
          <w:lang w:val="en-US"/>
        </w:rPr>
        <w:t>Mencocokkan saldo awal akun-akun aset tetap dengan saldo per audit periode sebelumnya.</w:t>
      </w:r>
    </w:p>
    <w:p w:rsidR="007727BF" w:rsidRDefault="00E2081A" w:rsidP="007727BF">
      <w:pPr>
        <w:pStyle w:val="ListParagraph"/>
        <w:numPr>
          <w:ilvl w:val="1"/>
          <w:numId w:val="13"/>
        </w:numPr>
        <w:ind w:left="990" w:hanging="540"/>
        <w:rPr>
          <w:lang w:val="en-US"/>
        </w:rPr>
      </w:pPr>
      <w:r>
        <w:rPr>
          <w:lang w:val="en-US"/>
        </w:rPr>
        <w:t>Melakukan obversasi awal terhadap ada tidaknya transaksi yang tidak lazim, baik dari sisi jumlah tranksi maupun dari sisi sumber transaksi.</w:t>
      </w:r>
    </w:p>
    <w:p w:rsidR="00E2081A" w:rsidRDefault="00E2081A" w:rsidP="007727BF">
      <w:pPr>
        <w:pStyle w:val="ListParagraph"/>
        <w:numPr>
          <w:ilvl w:val="1"/>
          <w:numId w:val="13"/>
        </w:numPr>
        <w:ind w:left="990" w:hanging="540"/>
        <w:rPr>
          <w:lang w:val="en-US"/>
        </w:rPr>
      </w:pPr>
      <w:r>
        <w:rPr>
          <w:lang w:val="en-US"/>
        </w:rPr>
        <w:t>Membuat catatan untuk temuan transaksi yang tidak lazim, baik dari sisi jumlah transaksi maupun dari sisi sumber transaksi, untuk dijadikan sebagai sasaran utama prosedur audit selanjutnya</w:t>
      </w:r>
      <w:r w:rsidR="00EF1908">
        <w:rPr>
          <w:lang w:val="en-US"/>
        </w:rPr>
        <w:t>.</w:t>
      </w:r>
    </w:p>
    <w:p w:rsidR="007727BF" w:rsidRDefault="007727BF" w:rsidP="007727BF">
      <w:pPr>
        <w:pStyle w:val="ListParagraph"/>
        <w:numPr>
          <w:ilvl w:val="0"/>
          <w:numId w:val="26"/>
        </w:numPr>
        <w:ind w:left="450" w:hanging="450"/>
        <w:rPr>
          <w:lang w:val="en-US"/>
        </w:rPr>
      </w:pPr>
      <w:r>
        <w:rPr>
          <w:lang w:val="en-US"/>
        </w:rPr>
        <w:t>Prosedur pengujian analitis</w:t>
      </w:r>
    </w:p>
    <w:p w:rsidR="00FB4EA3" w:rsidRDefault="00EF1908" w:rsidP="00EF1908">
      <w:pPr>
        <w:pStyle w:val="ListParagraph"/>
        <w:ind w:left="450"/>
        <w:rPr>
          <w:lang w:val="en-US"/>
        </w:rPr>
      </w:pPr>
      <w:r>
        <w:rPr>
          <w:lang w:val="en-US"/>
        </w:rPr>
        <w:t xml:space="preserve">Prosedur analitis merupakan </w:t>
      </w:r>
      <w:r w:rsidR="00D152F8">
        <w:rPr>
          <w:lang w:val="en-US"/>
        </w:rPr>
        <w:t>kelanjutan dari prosedur awal atau prosedur pendahuluan, dengan tujuan untuk menganalisis kesetaraan saldo akun dengan angka pembanding, misalnya angka anggaran, angka periode sebelumnya, dan jika tersedia dengan angka rata-rata industri. Prosedur analitis bisa dilakukan dengan membandingkan angka absolut atau angka relatif (persentase)</w:t>
      </w:r>
      <w:r w:rsidR="00FB4EA3">
        <w:rPr>
          <w:lang w:val="en-US"/>
        </w:rPr>
        <w:t>. Berikut ini contoh-contoh prosedur analitis:</w:t>
      </w:r>
    </w:p>
    <w:p w:rsidR="00FB4EA3" w:rsidRPr="00FB4EA3" w:rsidRDefault="00FB4EA3" w:rsidP="00FB4EA3">
      <w:pPr>
        <w:pStyle w:val="ListParagraph"/>
        <w:numPr>
          <w:ilvl w:val="1"/>
          <w:numId w:val="3"/>
        </w:numPr>
        <w:ind w:left="990" w:hanging="540"/>
        <w:rPr>
          <w:lang w:val="en-GB"/>
        </w:rPr>
      </w:pPr>
      <w:r w:rsidRPr="00FB4EA3">
        <w:rPr>
          <w:lang w:val="en-US"/>
        </w:rPr>
        <w:t>Perputaran Aset Tetap</w:t>
      </w:r>
    </w:p>
    <w:p w:rsidR="00FB4EA3" w:rsidRPr="0053742E" w:rsidRDefault="00FB4EA3" w:rsidP="00FB4EA3">
      <w:pPr>
        <w:pStyle w:val="ListParagraph"/>
        <w:ind w:left="990"/>
        <w:rPr>
          <w:b/>
          <w:lang w:val="en-US"/>
        </w:rPr>
      </w:pPr>
      <w:r w:rsidRPr="0053742E">
        <w:rPr>
          <w:b/>
          <w:lang w:val="en-US"/>
        </w:rPr>
        <w:t>Net Sales</w:t>
      </w:r>
      <w:proofErr w:type="gramStart"/>
      <w:r w:rsidRPr="0053742E">
        <w:rPr>
          <w:b/>
          <w:lang w:val="en-US"/>
        </w:rPr>
        <w:t>:Average</w:t>
      </w:r>
      <w:proofErr w:type="gramEnd"/>
      <w:r w:rsidRPr="0053742E">
        <w:rPr>
          <w:b/>
          <w:lang w:val="en-US"/>
        </w:rPr>
        <w:t xml:space="preserve"> Fixed Assets</w:t>
      </w:r>
    </w:p>
    <w:p w:rsidR="004A6CC6" w:rsidRDefault="00FB4EA3" w:rsidP="004A6CC6">
      <w:pPr>
        <w:pStyle w:val="ListParagraph"/>
        <w:ind w:left="990"/>
      </w:pPr>
      <w:proofErr w:type="gramStart"/>
      <w:r w:rsidRPr="00FB4EA3">
        <w:rPr>
          <w:lang w:val="en-US"/>
        </w:rPr>
        <w:t>Kenaikan tidak wajar perputaran aset tetap menjadi indikasi kesalahan pembukuan atau kapitalisasi aset tetap.</w:t>
      </w:r>
      <w:proofErr w:type="gramEnd"/>
    </w:p>
    <w:p w:rsidR="004A6CC6" w:rsidRPr="004A6CC6" w:rsidRDefault="00FB4EA3" w:rsidP="004A6CC6">
      <w:pPr>
        <w:pStyle w:val="ListParagraph"/>
        <w:numPr>
          <w:ilvl w:val="1"/>
          <w:numId w:val="3"/>
        </w:numPr>
        <w:ind w:left="993" w:hanging="567"/>
        <w:rPr>
          <w:lang w:val="en-GB"/>
        </w:rPr>
      </w:pPr>
      <w:r w:rsidRPr="004A6CC6">
        <w:rPr>
          <w:lang w:val="en-US"/>
        </w:rPr>
        <w:t>Perputaran Total Aset</w:t>
      </w:r>
    </w:p>
    <w:p w:rsidR="004A6CC6" w:rsidRPr="0053742E" w:rsidRDefault="00FB4EA3" w:rsidP="004A6CC6">
      <w:pPr>
        <w:pStyle w:val="ListParagraph"/>
        <w:ind w:left="993"/>
        <w:rPr>
          <w:b/>
        </w:rPr>
      </w:pPr>
      <w:r w:rsidRPr="0053742E">
        <w:rPr>
          <w:b/>
          <w:lang w:val="en-US"/>
        </w:rPr>
        <w:t>Net Sales</w:t>
      </w:r>
      <w:proofErr w:type="gramStart"/>
      <w:r w:rsidRPr="0053742E">
        <w:rPr>
          <w:b/>
          <w:lang w:val="en-US"/>
        </w:rPr>
        <w:t>:Average</w:t>
      </w:r>
      <w:proofErr w:type="gramEnd"/>
      <w:r w:rsidRPr="0053742E">
        <w:rPr>
          <w:b/>
          <w:lang w:val="en-US"/>
        </w:rPr>
        <w:t xml:space="preserve"> Total Assets</w:t>
      </w:r>
    </w:p>
    <w:p w:rsidR="004A6CC6" w:rsidRDefault="00FB4EA3" w:rsidP="004A6CC6">
      <w:pPr>
        <w:pStyle w:val="ListParagraph"/>
        <w:ind w:left="993"/>
      </w:pPr>
      <w:proofErr w:type="gramStart"/>
      <w:r w:rsidRPr="004A6CC6">
        <w:rPr>
          <w:lang w:val="en-US"/>
        </w:rPr>
        <w:t>Kenaikan tidak wajar perputaran aset tetap menjadi indikasi kesalahan pembukuan atau kapitalisasi aset tetap.</w:t>
      </w:r>
      <w:proofErr w:type="gramEnd"/>
    </w:p>
    <w:p w:rsidR="00EC2B18" w:rsidRPr="004A6CC6" w:rsidRDefault="004A6CC6" w:rsidP="004A6CC6">
      <w:pPr>
        <w:pStyle w:val="ListParagraph"/>
        <w:numPr>
          <w:ilvl w:val="1"/>
          <w:numId w:val="3"/>
        </w:numPr>
        <w:tabs>
          <w:tab w:val="left" w:pos="426"/>
        </w:tabs>
        <w:ind w:left="993" w:hanging="567"/>
      </w:pPr>
      <w:r w:rsidRPr="004A6CC6">
        <w:rPr>
          <w:b/>
          <w:bCs/>
          <w:lang w:val="en-US"/>
        </w:rPr>
        <w:t xml:space="preserve">Persentase Beban Depresiasi dari Aset Tetap </w:t>
      </w:r>
    </w:p>
    <w:p w:rsidR="004A6CC6" w:rsidRPr="0053742E" w:rsidRDefault="004A6CC6" w:rsidP="004A6CC6">
      <w:pPr>
        <w:pStyle w:val="ListParagraph"/>
        <w:ind w:left="993"/>
      </w:pPr>
      <w:r w:rsidRPr="0053742E">
        <w:rPr>
          <w:b/>
          <w:bCs/>
          <w:lang w:val="en-US"/>
        </w:rPr>
        <w:t>Depreciation Expenses</w:t>
      </w:r>
      <w:proofErr w:type="gramStart"/>
      <w:r w:rsidRPr="0053742E">
        <w:rPr>
          <w:b/>
          <w:bCs/>
          <w:lang w:val="en-US"/>
        </w:rPr>
        <w:t>:Average</w:t>
      </w:r>
      <w:proofErr w:type="gramEnd"/>
      <w:r w:rsidRPr="0053742E">
        <w:rPr>
          <w:b/>
          <w:bCs/>
          <w:lang w:val="en-US"/>
        </w:rPr>
        <w:t xml:space="preserve"> PPE</w:t>
      </w:r>
      <w:r w:rsidR="0053742E" w:rsidRPr="0053742E">
        <w:rPr>
          <w:b/>
          <w:bCs/>
        </w:rPr>
        <w:t xml:space="preserve"> (Property, Plant, and Equipment)</w:t>
      </w:r>
    </w:p>
    <w:p w:rsidR="0053742E" w:rsidRDefault="004A6CC6" w:rsidP="0053742E">
      <w:pPr>
        <w:pStyle w:val="ListParagraph"/>
        <w:ind w:left="993"/>
      </w:pPr>
      <w:proofErr w:type="gramStart"/>
      <w:r w:rsidRPr="004A6CC6">
        <w:rPr>
          <w:lang w:val="en-US"/>
        </w:rPr>
        <w:t>Kenaikan persentase beban depresiasi secara tidak wajar menjadi indikasi kesalahan perhitungan dan pembukuan beban depresiasi.</w:t>
      </w:r>
      <w:proofErr w:type="gramEnd"/>
    </w:p>
    <w:p w:rsidR="0053742E" w:rsidRDefault="0053742E" w:rsidP="0053742E">
      <w:pPr>
        <w:pStyle w:val="ListParagraph"/>
        <w:ind w:left="993"/>
      </w:pPr>
    </w:p>
    <w:p w:rsidR="00EC2B18" w:rsidRPr="004A6CC6" w:rsidRDefault="004A6CC6" w:rsidP="0053742E">
      <w:pPr>
        <w:pStyle w:val="ListParagraph"/>
        <w:numPr>
          <w:ilvl w:val="1"/>
          <w:numId w:val="3"/>
        </w:numPr>
        <w:ind w:left="993" w:hanging="567"/>
      </w:pPr>
      <w:r w:rsidRPr="0053742E">
        <w:rPr>
          <w:b/>
          <w:bCs/>
          <w:lang w:val="en-US"/>
        </w:rPr>
        <w:lastRenderedPageBreak/>
        <w:t xml:space="preserve">Persentasi Beban Reparasi dan Pemeliharaan dari Penjualan Bersih </w:t>
      </w:r>
    </w:p>
    <w:p w:rsidR="004A6CC6" w:rsidRPr="0053742E" w:rsidRDefault="004A6CC6" w:rsidP="004A6CC6">
      <w:pPr>
        <w:pStyle w:val="ListParagraph"/>
        <w:ind w:left="993"/>
      </w:pPr>
      <w:r w:rsidRPr="0053742E">
        <w:rPr>
          <w:b/>
          <w:bCs/>
          <w:lang w:val="en-US"/>
        </w:rPr>
        <w:t>Repair &amp; Maintenance Expenses</w:t>
      </w:r>
      <w:proofErr w:type="gramStart"/>
      <w:r w:rsidRPr="0053742E">
        <w:rPr>
          <w:b/>
          <w:bCs/>
          <w:lang w:val="en-US"/>
        </w:rPr>
        <w:t>:Net</w:t>
      </w:r>
      <w:proofErr w:type="gramEnd"/>
      <w:r w:rsidRPr="0053742E">
        <w:rPr>
          <w:b/>
          <w:bCs/>
          <w:lang w:val="en-US"/>
        </w:rPr>
        <w:t xml:space="preserve"> Sales</w:t>
      </w:r>
    </w:p>
    <w:p w:rsidR="004A6CC6" w:rsidRDefault="004A6CC6" w:rsidP="004A6CC6">
      <w:pPr>
        <w:pStyle w:val="ListParagraph"/>
        <w:ind w:left="993"/>
      </w:pPr>
      <w:proofErr w:type="gramStart"/>
      <w:r w:rsidRPr="004A6CC6">
        <w:rPr>
          <w:lang w:val="en-US"/>
        </w:rPr>
        <w:t>Kenaikan persentase secara tidak wajar menjadi indikasi kekeliruan pembebanan beban reparasi dan pemeliharaan.</w:t>
      </w:r>
      <w:proofErr w:type="gramEnd"/>
      <w:r w:rsidRPr="004A6CC6">
        <w:rPr>
          <w:lang w:val="en-US"/>
        </w:rPr>
        <w:t xml:space="preserve"> </w:t>
      </w:r>
    </w:p>
    <w:p w:rsidR="00000000" w:rsidRPr="004C10C0" w:rsidRDefault="004C10C0" w:rsidP="004C10C0">
      <w:pPr>
        <w:pStyle w:val="ListParagraph"/>
        <w:numPr>
          <w:ilvl w:val="1"/>
          <w:numId w:val="3"/>
        </w:numPr>
        <w:tabs>
          <w:tab w:val="left" w:pos="426"/>
        </w:tabs>
        <w:ind w:left="993" w:hanging="567"/>
      </w:pPr>
      <w:r w:rsidRPr="004C10C0">
        <w:rPr>
          <w:b/>
          <w:bCs/>
          <w:lang w:val="en-US"/>
        </w:rPr>
        <w:t>Return on Total Assets</w:t>
      </w:r>
    </w:p>
    <w:p w:rsidR="004C10C0" w:rsidRPr="004C10C0" w:rsidRDefault="004C10C0" w:rsidP="004C10C0">
      <w:pPr>
        <w:pStyle w:val="ListParagraph"/>
        <w:ind w:left="993"/>
      </w:pPr>
      <w:r w:rsidRPr="004C10C0">
        <w:rPr>
          <w:b/>
          <w:bCs/>
          <w:u w:val="single"/>
          <w:lang w:val="en-US"/>
        </w:rPr>
        <w:t>(Net Income + (Interest x (1-tax rate)))) : Average Total Assets</w:t>
      </w:r>
    </w:p>
    <w:p w:rsidR="004C10C0" w:rsidRDefault="004C10C0" w:rsidP="004C10C0">
      <w:pPr>
        <w:pStyle w:val="ListParagraph"/>
        <w:ind w:left="993"/>
      </w:pPr>
      <w:proofErr w:type="gramStart"/>
      <w:r w:rsidRPr="004C10C0">
        <w:rPr>
          <w:lang w:val="en-US"/>
        </w:rPr>
        <w:t>Kenaikan ROA secara tidak wajar menjadi indikasi kesalahan pembukuan atau kapitalisasi aset tetap.</w:t>
      </w:r>
      <w:proofErr w:type="gramEnd"/>
    </w:p>
    <w:p w:rsidR="004C10C0" w:rsidRDefault="004C10C0" w:rsidP="004C10C0">
      <w:pPr>
        <w:tabs>
          <w:tab w:val="left" w:pos="426"/>
        </w:tabs>
      </w:pPr>
      <w:r>
        <w:tab/>
      </w:r>
    </w:p>
    <w:p w:rsidR="004C10C0" w:rsidRPr="004C10C0" w:rsidRDefault="004C10C0" w:rsidP="004C10C0">
      <w:pPr>
        <w:tabs>
          <w:tab w:val="left" w:pos="426"/>
        </w:tabs>
        <w:rPr>
          <w:b/>
          <w:u w:val="single"/>
        </w:rPr>
      </w:pPr>
      <w:r>
        <w:tab/>
      </w:r>
      <w:r w:rsidRPr="004C10C0">
        <w:rPr>
          <w:b/>
          <w:u w:val="single"/>
        </w:rPr>
        <w:t>Catatan:</w:t>
      </w:r>
    </w:p>
    <w:p w:rsidR="00A22C0F" w:rsidRDefault="004C10C0" w:rsidP="004C10C0">
      <w:pPr>
        <w:tabs>
          <w:tab w:val="left" w:pos="426"/>
        </w:tabs>
        <w:ind w:left="426" w:hanging="426"/>
      </w:pPr>
      <w:r>
        <w:tab/>
        <w:t xml:space="preserve">Angka-angka rasio tersebut dibandingkan dengan rasio pembanding, misalnya rasio periode sebelumnya, rasio anggaran, dan rasio industri. </w:t>
      </w:r>
      <w:r w:rsidR="00131A2C">
        <w:t>Investigasi lebih mendalam dilakukan terhadap angka rasio yang berbeda secara signifikan.</w:t>
      </w:r>
    </w:p>
    <w:p w:rsidR="007727BF" w:rsidRPr="00131A2C" w:rsidRDefault="007727BF" w:rsidP="007727BF">
      <w:pPr>
        <w:pStyle w:val="ListParagraph"/>
        <w:numPr>
          <w:ilvl w:val="0"/>
          <w:numId w:val="26"/>
        </w:numPr>
        <w:ind w:left="450" w:hanging="450"/>
        <w:rPr>
          <w:lang w:val="en-US"/>
        </w:rPr>
      </w:pPr>
      <w:r>
        <w:rPr>
          <w:lang w:val="en-US"/>
        </w:rPr>
        <w:t>Prosedur pengujian transaksi</w:t>
      </w:r>
    </w:p>
    <w:p w:rsidR="00131A2C" w:rsidRDefault="00131A2C" w:rsidP="00131A2C">
      <w:pPr>
        <w:pStyle w:val="ListParagraph"/>
        <w:ind w:left="450"/>
      </w:pPr>
      <w:r>
        <w:t>Prosedur pengujian transaksi merupakan kelanjutan dari prosedur analitis, dilakukan dengan cara menguji secara sampling mutasi debit dan kredit pada akun yang terkait dengan aset tetap, yang dipandang memerlukan pengujian secara lebih mendetil. Prosedur pengujian transaksi antara lain adalah:</w:t>
      </w:r>
    </w:p>
    <w:p w:rsidR="00131A2C" w:rsidRPr="00131A2C" w:rsidRDefault="00131A2C" w:rsidP="00131A2C">
      <w:pPr>
        <w:pStyle w:val="ListParagraph"/>
        <w:numPr>
          <w:ilvl w:val="1"/>
          <w:numId w:val="1"/>
        </w:numPr>
        <w:tabs>
          <w:tab w:val="left" w:pos="426"/>
        </w:tabs>
        <w:ind w:left="993" w:hanging="567"/>
        <w:rPr>
          <w:lang w:val="en-US"/>
        </w:rPr>
      </w:pPr>
      <w:r w:rsidRPr="00131A2C">
        <w:rPr>
          <w:i/>
        </w:rPr>
        <w:t>Tracing</w:t>
      </w:r>
      <w:r>
        <w:t xml:space="preserve"> secara sampling dari butkti transaksi ke bukti pembukuan, seperti jurnal, buku pembantu, dan buku besar, untuk memastikan bahwa seluruh transaksi telah dibukukan secara lengkap dan tepat.</w:t>
      </w:r>
    </w:p>
    <w:p w:rsidR="00131A2C" w:rsidRPr="00131A2C" w:rsidRDefault="00131A2C" w:rsidP="00131A2C">
      <w:pPr>
        <w:pStyle w:val="ListParagraph"/>
        <w:numPr>
          <w:ilvl w:val="1"/>
          <w:numId w:val="1"/>
        </w:numPr>
        <w:tabs>
          <w:tab w:val="left" w:pos="426"/>
        </w:tabs>
        <w:ind w:left="993" w:hanging="567"/>
        <w:rPr>
          <w:lang w:val="en-US"/>
        </w:rPr>
      </w:pPr>
      <w:r>
        <w:rPr>
          <w:i/>
        </w:rPr>
        <w:t xml:space="preserve">Vouching </w:t>
      </w:r>
      <w:r>
        <w:t>secara sampling dari bukti pembukuan ke bukti transaksi, untuk memastikan bahwa laporan didukung dengan bukti yang valid, pembukuan dilakukan dengan tepat.</w:t>
      </w:r>
    </w:p>
    <w:p w:rsidR="003363A7" w:rsidRPr="003363A7" w:rsidRDefault="00131A2C" w:rsidP="00131A2C">
      <w:pPr>
        <w:pStyle w:val="ListParagraph"/>
        <w:numPr>
          <w:ilvl w:val="1"/>
          <w:numId w:val="1"/>
        </w:numPr>
        <w:tabs>
          <w:tab w:val="left" w:pos="426"/>
        </w:tabs>
        <w:ind w:left="993" w:hanging="567"/>
        <w:rPr>
          <w:lang w:val="en-US"/>
        </w:rPr>
      </w:pPr>
      <w:r>
        <w:t xml:space="preserve">Inspeksi bukti transaksi secara sampling, yaitu pemeriksaan </w:t>
      </w:r>
      <w:r w:rsidR="003363A7">
        <w:t xml:space="preserve">secara langsung </w:t>
      </w:r>
      <w:r>
        <w:t>terhadap bukti</w:t>
      </w:r>
      <w:r w:rsidR="003363A7">
        <w:t xml:space="preserve"> transaksi untuk menguji validitas bukti, termasuk kebenaran perkalian, penjumlahan, dan seterusnya.</w:t>
      </w:r>
    </w:p>
    <w:p w:rsidR="00131A2C" w:rsidRPr="003363A7" w:rsidRDefault="003363A7" w:rsidP="00131A2C">
      <w:pPr>
        <w:pStyle w:val="ListParagraph"/>
        <w:numPr>
          <w:ilvl w:val="1"/>
          <w:numId w:val="1"/>
        </w:numPr>
        <w:tabs>
          <w:tab w:val="left" w:pos="426"/>
        </w:tabs>
        <w:ind w:left="993" w:hanging="567"/>
        <w:rPr>
          <w:lang w:val="en-US"/>
        </w:rPr>
      </w:pPr>
      <w:r>
        <w:t>Pemeriksaan ketepatan pisah batas (cut-off) transaksi secara sampling, untuk memastikan bahwa transaksi dibukukan sesuai dengan periode terjadinya transaksi.</w:t>
      </w:r>
    </w:p>
    <w:p w:rsidR="007727BF" w:rsidRPr="001062EE" w:rsidRDefault="007727BF" w:rsidP="007727BF">
      <w:pPr>
        <w:pStyle w:val="ListParagraph"/>
        <w:numPr>
          <w:ilvl w:val="0"/>
          <w:numId w:val="26"/>
        </w:numPr>
        <w:ind w:left="450" w:hanging="450"/>
        <w:rPr>
          <w:lang w:val="en-US"/>
        </w:rPr>
      </w:pPr>
      <w:r>
        <w:rPr>
          <w:lang w:val="en-US"/>
        </w:rPr>
        <w:t>Prosedur pengujian saldo akun</w:t>
      </w:r>
    </w:p>
    <w:p w:rsidR="00A0327C" w:rsidRDefault="001062EE" w:rsidP="00A0327C">
      <w:pPr>
        <w:pStyle w:val="ListParagraph"/>
        <w:numPr>
          <w:ilvl w:val="0"/>
          <w:numId w:val="32"/>
        </w:numPr>
        <w:ind w:left="993" w:hanging="543"/>
      </w:pPr>
      <w:r>
        <w:t>Prosedur pengujian sa</w:t>
      </w:r>
      <w:r w:rsidR="00A0327C">
        <w:t>ldo akun ditujukan untuk menguji eksistensi aset tetap, pengujian dilakukan dengan cara melakukan inspeksi atau pemeriksaan langsung terhadap keberadaan dan kondisi aset tetap dan juga status kepemilikan aset tetap.</w:t>
      </w:r>
    </w:p>
    <w:p w:rsidR="00A0327C" w:rsidRDefault="00A0327C" w:rsidP="00A0327C">
      <w:pPr>
        <w:pStyle w:val="ListParagraph"/>
        <w:numPr>
          <w:ilvl w:val="0"/>
          <w:numId w:val="32"/>
        </w:numPr>
        <w:ind w:left="993" w:hanging="543"/>
      </w:pPr>
      <w:r>
        <w:t>Prosedur ini dilakukan mengingat data pembukuan belum tentu sesuai dengan eksistensi dari aset yang dilaporkan, misalnya aset yang bersangkutan dalam kondisi rusak atau hilang.</w:t>
      </w:r>
    </w:p>
    <w:p w:rsidR="007727BF" w:rsidRPr="00A0327C" w:rsidRDefault="007727BF" w:rsidP="00A0327C">
      <w:pPr>
        <w:pStyle w:val="ListParagraph"/>
        <w:numPr>
          <w:ilvl w:val="0"/>
          <w:numId w:val="26"/>
        </w:numPr>
        <w:tabs>
          <w:tab w:val="left" w:pos="426"/>
        </w:tabs>
        <w:ind w:left="0" w:firstLine="0"/>
        <w:rPr>
          <w:lang w:val="en-US"/>
        </w:rPr>
      </w:pPr>
      <w:r w:rsidRPr="00A0327C">
        <w:rPr>
          <w:lang w:val="en-US"/>
        </w:rPr>
        <w:t>Prosedur pengujian estimasi akuntansi</w:t>
      </w:r>
    </w:p>
    <w:p w:rsidR="00A0327C" w:rsidRDefault="00A0327C" w:rsidP="00A0327C">
      <w:pPr>
        <w:pStyle w:val="ListParagraph"/>
        <w:tabs>
          <w:tab w:val="left" w:pos="426"/>
        </w:tabs>
        <w:ind w:left="426" w:hanging="426"/>
      </w:pPr>
      <w:r>
        <w:tab/>
        <w:t>Pengujian estimasi akuntansi ditujukan untuk menguji ketepatan pelaporan nilai aset tetap yang didasarkan pada estimasi</w:t>
      </w:r>
      <w:r w:rsidR="000C2380">
        <w:t xml:space="preserve">, misalnya: ketepatan perhitungan beban depresiasi, ketepatan estimasi revaluasi aset tetap, ketepatan estimasi penurunan nilai aset tetap, ketepatan estimasi kerugian aset tetap dan seterusnya. Pengujian estimasi akuntansi dilakukan dengan cara melakukan reviu terhadap kewajaran estimasi, keandalan bukti-bukti pendukung estimasi akuntansi, membandingan nilai estimasi dengan data-data pembanding yang relevan, serta konfirmasi nilai estimasi ke pihak yang relevan, misalnya ke lembaga jasa estimasi yang digunakan oleh klien.  </w:t>
      </w:r>
    </w:p>
    <w:p w:rsidR="000C2380" w:rsidRDefault="000C2380" w:rsidP="00A0327C">
      <w:pPr>
        <w:pStyle w:val="ListParagraph"/>
        <w:tabs>
          <w:tab w:val="left" w:pos="426"/>
        </w:tabs>
        <w:ind w:left="426" w:hanging="426"/>
      </w:pPr>
    </w:p>
    <w:p w:rsidR="000C2380" w:rsidRDefault="000C2380" w:rsidP="00A0327C">
      <w:pPr>
        <w:pStyle w:val="ListParagraph"/>
        <w:tabs>
          <w:tab w:val="left" w:pos="426"/>
        </w:tabs>
        <w:ind w:left="426" w:hanging="426"/>
      </w:pPr>
    </w:p>
    <w:p w:rsidR="000C2380" w:rsidRPr="00A0327C" w:rsidRDefault="000C2380" w:rsidP="00A0327C">
      <w:pPr>
        <w:pStyle w:val="ListParagraph"/>
        <w:tabs>
          <w:tab w:val="left" w:pos="426"/>
        </w:tabs>
        <w:ind w:left="426" w:hanging="426"/>
        <w:rPr>
          <w:lang w:val="en-US"/>
        </w:rPr>
      </w:pPr>
    </w:p>
    <w:p w:rsidR="007727BF" w:rsidRDefault="007727BF" w:rsidP="007727BF">
      <w:pPr>
        <w:pStyle w:val="ListParagraph"/>
        <w:numPr>
          <w:ilvl w:val="0"/>
          <w:numId w:val="26"/>
        </w:numPr>
        <w:ind w:left="450" w:hanging="450"/>
        <w:rPr>
          <w:lang w:val="en-US"/>
        </w:rPr>
      </w:pPr>
      <w:r>
        <w:rPr>
          <w:lang w:val="en-US"/>
        </w:rPr>
        <w:lastRenderedPageBreak/>
        <w:t>Prosedur pengujian penyajian dan pengungkapan</w:t>
      </w:r>
      <w:r w:rsidR="000C2380">
        <w:t>.</w:t>
      </w:r>
    </w:p>
    <w:p w:rsidR="00280783" w:rsidRDefault="000C2380" w:rsidP="000C2380">
      <w:pPr>
        <w:ind w:left="450"/>
      </w:pPr>
      <w:r>
        <w:t xml:space="preserve">Pengujian penyajian dan pengungkapan ditujukan untuk menilai kesesuaian cara penyajian dengan standar penyajian aset tetap yang diatur dalam SAK, sedangkan pengujian pengungkapan ditujukan untuk menilai kecukupan pengungkapan atau penjelasan terhadap aset tetap, untuk menurunkan potensi pengguna laporan keuangan salah dalam membuat kesimpulan tentang aset tetap yang dilaporkan oleh manajemen. </w:t>
      </w:r>
      <w:r w:rsidR="008E3A43">
        <w:t>Isu-isu yang tentang penyajian dan pengungkapan misalnya:</w:t>
      </w:r>
    </w:p>
    <w:p w:rsidR="008E3A43" w:rsidRDefault="008E3A43" w:rsidP="008E3A43">
      <w:pPr>
        <w:pStyle w:val="ListParagraph"/>
        <w:numPr>
          <w:ilvl w:val="0"/>
          <w:numId w:val="33"/>
        </w:numPr>
      </w:pPr>
      <w:r>
        <w:t>Aset tetap adalah aset yang aktif digunakan dalam kegiatan operasional perusahaan dan memiliki umur ekonomis lebih dari satu periode akuntansi, tetapi terdapat kemungkinan aset tetap tertentu masih memiliki nilai ekonomi tetapi tidak lagi digunakan dalam kegiatan operasional perusahaan.</w:t>
      </w:r>
    </w:p>
    <w:p w:rsidR="008E3A43" w:rsidRDefault="008E3A43" w:rsidP="008E3A43">
      <w:pPr>
        <w:pStyle w:val="ListParagraph"/>
        <w:numPr>
          <w:ilvl w:val="0"/>
          <w:numId w:val="33"/>
        </w:numPr>
      </w:pPr>
      <w:r>
        <w:t>Aset tetap digunaan sebagai jaminan utang jangka panjang.</w:t>
      </w:r>
    </w:p>
    <w:p w:rsidR="008E3A43" w:rsidRDefault="008E3A43" w:rsidP="008E3A43">
      <w:pPr>
        <w:pStyle w:val="ListParagraph"/>
        <w:numPr>
          <w:ilvl w:val="0"/>
          <w:numId w:val="33"/>
        </w:numPr>
        <w:ind w:left="450"/>
      </w:pPr>
      <w:r>
        <w:t>Aset tetap sedang dalam proses pembangunan, belum digunakan dalam kegiatan operasional perusahaan.</w:t>
      </w:r>
    </w:p>
    <w:p w:rsidR="008E3A43" w:rsidRDefault="008E3A43" w:rsidP="008E3A43"/>
    <w:p w:rsidR="008E3A43" w:rsidRDefault="008E3A43" w:rsidP="008E3A43">
      <w:pPr>
        <w:jc w:val="center"/>
      </w:pPr>
      <w:r>
        <w:t>******</w:t>
      </w:r>
      <w:bookmarkStart w:id="0" w:name="_GoBack"/>
      <w:bookmarkEnd w:id="0"/>
    </w:p>
    <w:sectPr w:rsidR="008E3A43" w:rsidSect="00BE59F4">
      <w:footerReference w:type="default" r:id="rId10"/>
      <w:pgSz w:w="11906" w:h="16838"/>
      <w:pgMar w:top="1134" w:right="1440" w:bottom="1440" w:left="1440" w:header="708" w:footer="9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8B" w:rsidRDefault="0017548B" w:rsidP="00BE59F4">
      <w:r>
        <w:separator/>
      </w:r>
    </w:p>
  </w:endnote>
  <w:endnote w:type="continuationSeparator" w:id="0">
    <w:p w:rsidR="0017548B" w:rsidRDefault="0017548B" w:rsidP="00B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F4" w:rsidRDefault="00BE59F4" w:rsidP="00BE59F4">
    <w:pPr>
      <w:pStyle w:val="Footer"/>
      <w:pBdr>
        <w:top w:val="single" w:sz="4" w:space="1" w:color="auto"/>
      </w:pBdr>
    </w:pPr>
    <w:r>
      <w:ptab w:relativeTo="margin" w:alignment="center" w:leader="none"/>
    </w:r>
    <w:r>
      <w:ptab w:relativeTo="margin" w:alignment="right" w:leader="none"/>
    </w:r>
    <w:r>
      <w:rPr>
        <w:color w:val="7F7F7F" w:themeColor="background1" w:themeShade="7F"/>
        <w:spacing w:val="60"/>
      </w:rPr>
      <w:t>Page</w:t>
    </w:r>
    <w:r>
      <w:t xml:space="preserve"> | </w:t>
    </w:r>
    <w:r w:rsidR="00FD4A6F">
      <w:fldChar w:fldCharType="begin"/>
    </w:r>
    <w:r w:rsidR="00CA4A30">
      <w:instrText xml:space="preserve"> PAGE   \* MERGEFORMAT </w:instrText>
    </w:r>
    <w:r w:rsidR="00FD4A6F">
      <w:fldChar w:fldCharType="separate"/>
    </w:r>
    <w:r w:rsidR="008E3A43" w:rsidRPr="008E3A43">
      <w:rPr>
        <w:b/>
        <w:noProof/>
      </w:rPr>
      <w:t>10</w:t>
    </w:r>
    <w:r w:rsidR="00FD4A6F">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8B" w:rsidRDefault="0017548B" w:rsidP="00BE59F4">
      <w:r>
        <w:separator/>
      </w:r>
    </w:p>
  </w:footnote>
  <w:footnote w:type="continuationSeparator" w:id="0">
    <w:p w:rsidR="0017548B" w:rsidRDefault="0017548B" w:rsidP="00BE5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A78"/>
    <w:multiLevelType w:val="hybridMultilevel"/>
    <w:tmpl w:val="47AC1D18"/>
    <w:lvl w:ilvl="0" w:tplc="F97CA0C6">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B25180"/>
    <w:multiLevelType w:val="hybridMultilevel"/>
    <w:tmpl w:val="09CAD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75245"/>
    <w:multiLevelType w:val="hybridMultilevel"/>
    <w:tmpl w:val="0436E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33FD3"/>
    <w:multiLevelType w:val="hybridMultilevel"/>
    <w:tmpl w:val="7CB0EABC"/>
    <w:lvl w:ilvl="0" w:tplc="B750F03A">
      <w:start w:val="1"/>
      <w:numFmt w:val="bullet"/>
      <w:lvlText w:val="•"/>
      <w:lvlJc w:val="left"/>
      <w:pPr>
        <w:tabs>
          <w:tab w:val="num" w:pos="720"/>
        </w:tabs>
        <w:ind w:left="720" w:hanging="360"/>
      </w:pPr>
      <w:rPr>
        <w:rFonts w:ascii="Arial" w:hAnsi="Arial" w:hint="default"/>
      </w:rPr>
    </w:lvl>
    <w:lvl w:ilvl="1" w:tplc="78225306" w:tentative="1">
      <w:start w:val="1"/>
      <w:numFmt w:val="bullet"/>
      <w:lvlText w:val="•"/>
      <w:lvlJc w:val="left"/>
      <w:pPr>
        <w:tabs>
          <w:tab w:val="num" w:pos="1440"/>
        </w:tabs>
        <w:ind w:left="1440" w:hanging="360"/>
      </w:pPr>
      <w:rPr>
        <w:rFonts w:ascii="Arial" w:hAnsi="Arial" w:hint="default"/>
      </w:rPr>
    </w:lvl>
    <w:lvl w:ilvl="2" w:tplc="67327754" w:tentative="1">
      <w:start w:val="1"/>
      <w:numFmt w:val="bullet"/>
      <w:lvlText w:val="•"/>
      <w:lvlJc w:val="left"/>
      <w:pPr>
        <w:tabs>
          <w:tab w:val="num" w:pos="2160"/>
        </w:tabs>
        <w:ind w:left="2160" w:hanging="360"/>
      </w:pPr>
      <w:rPr>
        <w:rFonts w:ascii="Arial" w:hAnsi="Arial" w:hint="default"/>
      </w:rPr>
    </w:lvl>
    <w:lvl w:ilvl="3" w:tplc="6FAA577A" w:tentative="1">
      <w:start w:val="1"/>
      <w:numFmt w:val="bullet"/>
      <w:lvlText w:val="•"/>
      <w:lvlJc w:val="left"/>
      <w:pPr>
        <w:tabs>
          <w:tab w:val="num" w:pos="2880"/>
        </w:tabs>
        <w:ind w:left="2880" w:hanging="360"/>
      </w:pPr>
      <w:rPr>
        <w:rFonts w:ascii="Arial" w:hAnsi="Arial" w:hint="default"/>
      </w:rPr>
    </w:lvl>
    <w:lvl w:ilvl="4" w:tplc="55286368" w:tentative="1">
      <w:start w:val="1"/>
      <w:numFmt w:val="bullet"/>
      <w:lvlText w:val="•"/>
      <w:lvlJc w:val="left"/>
      <w:pPr>
        <w:tabs>
          <w:tab w:val="num" w:pos="3600"/>
        </w:tabs>
        <w:ind w:left="3600" w:hanging="360"/>
      </w:pPr>
      <w:rPr>
        <w:rFonts w:ascii="Arial" w:hAnsi="Arial" w:hint="default"/>
      </w:rPr>
    </w:lvl>
    <w:lvl w:ilvl="5" w:tplc="EB64EB0A" w:tentative="1">
      <w:start w:val="1"/>
      <w:numFmt w:val="bullet"/>
      <w:lvlText w:val="•"/>
      <w:lvlJc w:val="left"/>
      <w:pPr>
        <w:tabs>
          <w:tab w:val="num" w:pos="4320"/>
        </w:tabs>
        <w:ind w:left="4320" w:hanging="360"/>
      </w:pPr>
      <w:rPr>
        <w:rFonts w:ascii="Arial" w:hAnsi="Arial" w:hint="default"/>
      </w:rPr>
    </w:lvl>
    <w:lvl w:ilvl="6" w:tplc="96189C5C" w:tentative="1">
      <w:start w:val="1"/>
      <w:numFmt w:val="bullet"/>
      <w:lvlText w:val="•"/>
      <w:lvlJc w:val="left"/>
      <w:pPr>
        <w:tabs>
          <w:tab w:val="num" w:pos="5040"/>
        </w:tabs>
        <w:ind w:left="5040" w:hanging="360"/>
      </w:pPr>
      <w:rPr>
        <w:rFonts w:ascii="Arial" w:hAnsi="Arial" w:hint="default"/>
      </w:rPr>
    </w:lvl>
    <w:lvl w:ilvl="7" w:tplc="E86297FC" w:tentative="1">
      <w:start w:val="1"/>
      <w:numFmt w:val="bullet"/>
      <w:lvlText w:val="•"/>
      <w:lvlJc w:val="left"/>
      <w:pPr>
        <w:tabs>
          <w:tab w:val="num" w:pos="5760"/>
        </w:tabs>
        <w:ind w:left="5760" w:hanging="360"/>
      </w:pPr>
      <w:rPr>
        <w:rFonts w:ascii="Arial" w:hAnsi="Arial" w:hint="default"/>
      </w:rPr>
    </w:lvl>
    <w:lvl w:ilvl="8" w:tplc="155A9E00" w:tentative="1">
      <w:start w:val="1"/>
      <w:numFmt w:val="bullet"/>
      <w:lvlText w:val="•"/>
      <w:lvlJc w:val="left"/>
      <w:pPr>
        <w:tabs>
          <w:tab w:val="num" w:pos="6480"/>
        </w:tabs>
        <w:ind w:left="6480" w:hanging="360"/>
      </w:pPr>
      <w:rPr>
        <w:rFonts w:ascii="Arial" w:hAnsi="Arial" w:hint="default"/>
      </w:rPr>
    </w:lvl>
  </w:abstractNum>
  <w:abstractNum w:abstractNumId="4">
    <w:nsid w:val="10094D2B"/>
    <w:multiLevelType w:val="hybridMultilevel"/>
    <w:tmpl w:val="D72E7F4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332047"/>
    <w:multiLevelType w:val="hybridMultilevel"/>
    <w:tmpl w:val="EEF49302"/>
    <w:lvl w:ilvl="0" w:tplc="56D223B4">
      <w:start w:val="1"/>
      <w:numFmt w:val="bullet"/>
      <w:lvlText w:val=""/>
      <w:lvlJc w:val="left"/>
      <w:pPr>
        <w:tabs>
          <w:tab w:val="num" w:pos="720"/>
        </w:tabs>
        <w:ind w:left="720" w:hanging="360"/>
      </w:pPr>
      <w:rPr>
        <w:rFonts w:ascii="Wingdings 2" w:hAnsi="Wingdings 2" w:hint="default"/>
      </w:rPr>
    </w:lvl>
    <w:lvl w:ilvl="1" w:tplc="0D748FBA">
      <w:start w:val="1"/>
      <w:numFmt w:val="bullet"/>
      <w:lvlText w:val=""/>
      <w:lvlJc w:val="left"/>
      <w:pPr>
        <w:tabs>
          <w:tab w:val="num" w:pos="1440"/>
        </w:tabs>
        <w:ind w:left="1440" w:hanging="360"/>
      </w:pPr>
      <w:rPr>
        <w:rFonts w:ascii="Wingdings 2" w:hAnsi="Wingdings 2" w:hint="default"/>
      </w:rPr>
    </w:lvl>
    <w:lvl w:ilvl="2" w:tplc="4F246C42" w:tentative="1">
      <w:start w:val="1"/>
      <w:numFmt w:val="bullet"/>
      <w:lvlText w:val=""/>
      <w:lvlJc w:val="left"/>
      <w:pPr>
        <w:tabs>
          <w:tab w:val="num" w:pos="2160"/>
        </w:tabs>
        <w:ind w:left="2160" w:hanging="360"/>
      </w:pPr>
      <w:rPr>
        <w:rFonts w:ascii="Wingdings 2" w:hAnsi="Wingdings 2" w:hint="default"/>
      </w:rPr>
    </w:lvl>
    <w:lvl w:ilvl="3" w:tplc="793EDE52" w:tentative="1">
      <w:start w:val="1"/>
      <w:numFmt w:val="bullet"/>
      <w:lvlText w:val=""/>
      <w:lvlJc w:val="left"/>
      <w:pPr>
        <w:tabs>
          <w:tab w:val="num" w:pos="2880"/>
        </w:tabs>
        <w:ind w:left="2880" w:hanging="360"/>
      </w:pPr>
      <w:rPr>
        <w:rFonts w:ascii="Wingdings 2" w:hAnsi="Wingdings 2" w:hint="default"/>
      </w:rPr>
    </w:lvl>
    <w:lvl w:ilvl="4" w:tplc="89D4F402" w:tentative="1">
      <w:start w:val="1"/>
      <w:numFmt w:val="bullet"/>
      <w:lvlText w:val=""/>
      <w:lvlJc w:val="left"/>
      <w:pPr>
        <w:tabs>
          <w:tab w:val="num" w:pos="3600"/>
        </w:tabs>
        <w:ind w:left="3600" w:hanging="360"/>
      </w:pPr>
      <w:rPr>
        <w:rFonts w:ascii="Wingdings 2" w:hAnsi="Wingdings 2" w:hint="default"/>
      </w:rPr>
    </w:lvl>
    <w:lvl w:ilvl="5" w:tplc="74985EE2" w:tentative="1">
      <w:start w:val="1"/>
      <w:numFmt w:val="bullet"/>
      <w:lvlText w:val=""/>
      <w:lvlJc w:val="left"/>
      <w:pPr>
        <w:tabs>
          <w:tab w:val="num" w:pos="4320"/>
        </w:tabs>
        <w:ind w:left="4320" w:hanging="360"/>
      </w:pPr>
      <w:rPr>
        <w:rFonts w:ascii="Wingdings 2" w:hAnsi="Wingdings 2" w:hint="default"/>
      </w:rPr>
    </w:lvl>
    <w:lvl w:ilvl="6" w:tplc="9DA2D532" w:tentative="1">
      <w:start w:val="1"/>
      <w:numFmt w:val="bullet"/>
      <w:lvlText w:val=""/>
      <w:lvlJc w:val="left"/>
      <w:pPr>
        <w:tabs>
          <w:tab w:val="num" w:pos="5040"/>
        </w:tabs>
        <w:ind w:left="5040" w:hanging="360"/>
      </w:pPr>
      <w:rPr>
        <w:rFonts w:ascii="Wingdings 2" w:hAnsi="Wingdings 2" w:hint="default"/>
      </w:rPr>
    </w:lvl>
    <w:lvl w:ilvl="7" w:tplc="724E9D1A" w:tentative="1">
      <w:start w:val="1"/>
      <w:numFmt w:val="bullet"/>
      <w:lvlText w:val=""/>
      <w:lvlJc w:val="left"/>
      <w:pPr>
        <w:tabs>
          <w:tab w:val="num" w:pos="5760"/>
        </w:tabs>
        <w:ind w:left="5760" w:hanging="360"/>
      </w:pPr>
      <w:rPr>
        <w:rFonts w:ascii="Wingdings 2" w:hAnsi="Wingdings 2" w:hint="default"/>
      </w:rPr>
    </w:lvl>
    <w:lvl w:ilvl="8" w:tplc="68700B56" w:tentative="1">
      <w:start w:val="1"/>
      <w:numFmt w:val="bullet"/>
      <w:lvlText w:val=""/>
      <w:lvlJc w:val="left"/>
      <w:pPr>
        <w:tabs>
          <w:tab w:val="num" w:pos="6480"/>
        </w:tabs>
        <w:ind w:left="6480" w:hanging="360"/>
      </w:pPr>
      <w:rPr>
        <w:rFonts w:ascii="Wingdings 2" w:hAnsi="Wingdings 2" w:hint="default"/>
      </w:rPr>
    </w:lvl>
  </w:abstractNum>
  <w:abstractNum w:abstractNumId="6">
    <w:nsid w:val="18D84967"/>
    <w:multiLevelType w:val="hybridMultilevel"/>
    <w:tmpl w:val="E3D867E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B0F3FCC"/>
    <w:multiLevelType w:val="hybridMultilevel"/>
    <w:tmpl w:val="78747ECA"/>
    <w:lvl w:ilvl="0" w:tplc="F97CA0C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3A2A23"/>
    <w:multiLevelType w:val="hybridMultilevel"/>
    <w:tmpl w:val="9A5A1142"/>
    <w:lvl w:ilvl="0" w:tplc="684E17B8">
      <w:start w:val="1"/>
      <w:numFmt w:val="decimal"/>
      <w:lvlText w:val="%1."/>
      <w:lvlJc w:val="left"/>
      <w:pPr>
        <w:tabs>
          <w:tab w:val="num" w:pos="720"/>
        </w:tabs>
        <w:ind w:left="720" w:hanging="360"/>
      </w:pPr>
    </w:lvl>
    <w:lvl w:ilvl="1" w:tplc="5A840628" w:tentative="1">
      <w:start w:val="1"/>
      <w:numFmt w:val="decimal"/>
      <w:lvlText w:val="%2."/>
      <w:lvlJc w:val="left"/>
      <w:pPr>
        <w:tabs>
          <w:tab w:val="num" w:pos="1440"/>
        </w:tabs>
        <w:ind w:left="1440" w:hanging="360"/>
      </w:pPr>
    </w:lvl>
    <w:lvl w:ilvl="2" w:tplc="86F83C4E" w:tentative="1">
      <w:start w:val="1"/>
      <w:numFmt w:val="decimal"/>
      <w:lvlText w:val="%3."/>
      <w:lvlJc w:val="left"/>
      <w:pPr>
        <w:tabs>
          <w:tab w:val="num" w:pos="2160"/>
        </w:tabs>
        <w:ind w:left="2160" w:hanging="360"/>
      </w:pPr>
    </w:lvl>
    <w:lvl w:ilvl="3" w:tplc="E02EF580" w:tentative="1">
      <w:start w:val="1"/>
      <w:numFmt w:val="decimal"/>
      <w:lvlText w:val="%4."/>
      <w:lvlJc w:val="left"/>
      <w:pPr>
        <w:tabs>
          <w:tab w:val="num" w:pos="2880"/>
        </w:tabs>
        <w:ind w:left="2880" w:hanging="360"/>
      </w:pPr>
    </w:lvl>
    <w:lvl w:ilvl="4" w:tplc="BDD89B62" w:tentative="1">
      <w:start w:val="1"/>
      <w:numFmt w:val="decimal"/>
      <w:lvlText w:val="%5."/>
      <w:lvlJc w:val="left"/>
      <w:pPr>
        <w:tabs>
          <w:tab w:val="num" w:pos="3600"/>
        </w:tabs>
        <w:ind w:left="3600" w:hanging="360"/>
      </w:pPr>
    </w:lvl>
    <w:lvl w:ilvl="5" w:tplc="78A4C7EA" w:tentative="1">
      <w:start w:val="1"/>
      <w:numFmt w:val="decimal"/>
      <w:lvlText w:val="%6."/>
      <w:lvlJc w:val="left"/>
      <w:pPr>
        <w:tabs>
          <w:tab w:val="num" w:pos="4320"/>
        </w:tabs>
        <w:ind w:left="4320" w:hanging="360"/>
      </w:pPr>
    </w:lvl>
    <w:lvl w:ilvl="6" w:tplc="1334EE70" w:tentative="1">
      <w:start w:val="1"/>
      <w:numFmt w:val="decimal"/>
      <w:lvlText w:val="%7."/>
      <w:lvlJc w:val="left"/>
      <w:pPr>
        <w:tabs>
          <w:tab w:val="num" w:pos="5040"/>
        </w:tabs>
        <w:ind w:left="5040" w:hanging="360"/>
      </w:pPr>
    </w:lvl>
    <w:lvl w:ilvl="7" w:tplc="E7902EFE" w:tentative="1">
      <w:start w:val="1"/>
      <w:numFmt w:val="decimal"/>
      <w:lvlText w:val="%8."/>
      <w:lvlJc w:val="left"/>
      <w:pPr>
        <w:tabs>
          <w:tab w:val="num" w:pos="5760"/>
        </w:tabs>
        <w:ind w:left="5760" w:hanging="360"/>
      </w:pPr>
    </w:lvl>
    <w:lvl w:ilvl="8" w:tplc="1B8AFDDE" w:tentative="1">
      <w:start w:val="1"/>
      <w:numFmt w:val="decimal"/>
      <w:lvlText w:val="%9."/>
      <w:lvlJc w:val="left"/>
      <w:pPr>
        <w:tabs>
          <w:tab w:val="num" w:pos="6480"/>
        </w:tabs>
        <w:ind w:left="6480" w:hanging="360"/>
      </w:pPr>
    </w:lvl>
  </w:abstractNum>
  <w:abstractNum w:abstractNumId="9">
    <w:nsid w:val="1D0C1AB9"/>
    <w:multiLevelType w:val="hybridMultilevel"/>
    <w:tmpl w:val="A300D6A2"/>
    <w:lvl w:ilvl="0" w:tplc="747C1CA4">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BE435C"/>
    <w:multiLevelType w:val="hybridMultilevel"/>
    <w:tmpl w:val="E688742A"/>
    <w:lvl w:ilvl="0" w:tplc="F800A8DE">
      <w:start w:val="1"/>
      <w:numFmt w:val="bullet"/>
      <w:lvlText w:val="•"/>
      <w:lvlJc w:val="left"/>
      <w:pPr>
        <w:tabs>
          <w:tab w:val="num" w:pos="720"/>
        </w:tabs>
        <w:ind w:left="720" w:hanging="360"/>
      </w:pPr>
      <w:rPr>
        <w:rFonts w:ascii="Arial" w:hAnsi="Arial" w:hint="default"/>
      </w:rPr>
    </w:lvl>
    <w:lvl w:ilvl="1" w:tplc="E2103AA4" w:tentative="1">
      <w:start w:val="1"/>
      <w:numFmt w:val="bullet"/>
      <w:lvlText w:val="•"/>
      <w:lvlJc w:val="left"/>
      <w:pPr>
        <w:tabs>
          <w:tab w:val="num" w:pos="1440"/>
        </w:tabs>
        <w:ind w:left="1440" w:hanging="360"/>
      </w:pPr>
      <w:rPr>
        <w:rFonts w:ascii="Arial" w:hAnsi="Arial" w:hint="default"/>
      </w:rPr>
    </w:lvl>
    <w:lvl w:ilvl="2" w:tplc="00D41F0C" w:tentative="1">
      <w:start w:val="1"/>
      <w:numFmt w:val="bullet"/>
      <w:lvlText w:val="•"/>
      <w:lvlJc w:val="left"/>
      <w:pPr>
        <w:tabs>
          <w:tab w:val="num" w:pos="2160"/>
        </w:tabs>
        <w:ind w:left="2160" w:hanging="360"/>
      </w:pPr>
      <w:rPr>
        <w:rFonts w:ascii="Arial" w:hAnsi="Arial" w:hint="default"/>
      </w:rPr>
    </w:lvl>
    <w:lvl w:ilvl="3" w:tplc="54907846" w:tentative="1">
      <w:start w:val="1"/>
      <w:numFmt w:val="bullet"/>
      <w:lvlText w:val="•"/>
      <w:lvlJc w:val="left"/>
      <w:pPr>
        <w:tabs>
          <w:tab w:val="num" w:pos="2880"/>
        </w:tabs>
        <w:ind w:left="2880" w:hanging="360"/>
      </w:pPr>
      <w:rPr>
        <w:rFonts w:ascii="Arial" w:hAnsi="Arial" w:hint="default"/>
      </w:rPr>
    </w:lvl>
    <w:lvl w:ilvl="4" w:tplc="7AE05ADE" w:tentative="1">
      <w:start w:val="1"/>
      <w:numFmt w:val="bullet"/>
      <w:lvlText w:val="•"/>
      <w:lvlJc w:val="left"/>
      <w:pPr>
        <w:tabs>
          <w:tab w:val="num" w:pos="3600"/>
        </w:tabs>
        <w:ind w:left="3600" w:hanging="360"/>
      </w:pPr>
      <w:rPr>
        <w:rFonts w:ascii="Arial" w:hAnsi="Arial" w:hint="default"/>
      </w:rPr>
    </w:lvl>
    <w:lvl w:ilvl="5" w:tplc="605E6578" w:tentative="1">
      <w:start w:val="1"/>
      <w:numFmt w:val="bullet"/>
      <w:lvlText w:val="•"/>
      <w:lvlJc w:val="left"/>
      <w:pPr>
        <w:tabs>
          <w:tab w:val="num" w:pos="4320"/>
        </w:tabs>
        <w:ind w:left="4320" w:hanging="360"/>
      </w:pPr>
      <w:rPr>
        <w:rFonts w:ascii="Arial" w:hAnsi="Arial" w:hint="default"/>
      </w:rPr>
    </w:lvl>
    <w:lvl w:ilvl="6" w:tplc="16728D54" w:tentative="1">
      <w:start w:val="1"/>
      <w:numFmt w:val="bullet"/>
      <w:lvlText w:val="•"/>
      <w:lvlJc w:val="left"/>
      <w:pPr>
        <w:tabs>
          <w:tab w:val="num" w:pos="5040"/>
        </w:tabs>
        <w:ind w:left="5040" w:hanging="360"/>
      </w:pPr>
      <w:rPr>
        <w:rFonts w:ascii="Arial" w:hAnsi="Arial" w:hint="default"/>
      </w:rPr>
    </w:lvl>
    <w:lvl w:ilvl="7" w:tplc="4664E4CE" w:tentative="1">
      <w:start w:val="1"/>
      <w:numFmt w:val="bullet"/>
      <w:lvlText w:val="•"/>
      <w:lvlJc w:val="left"/>
      <w:pPr>
        <w:tabs>
          <w:tab w:val="num" w:pos="5760"/>
        </w:tabs>
        <w:ind w:left="5760" w:hanging="360"/>
      </w:pPr>
      <w:rPr>
        <w:rFonts w:ascii="Arial" w:hAnsi="Arial" w:hint="default"/>
      </w:rPr>
    </w:lvl>
    <w:lvl w:ilvl="8" w:tplc="505069A0" w:tentative="1">
      <w:start w:val="1"/>
      <w:numFmt w:val="bullet"/>
      <w:lvlText w:val="•"/>
      <w:lvlJc w:val="left"/>
      <w:pPr>
        <w:tabs>
          <w:tab w:val="num" w:pos="6480"/>
        </w:tabs>
        <w:ind w:left="6480" w:hanging="360"/>
      </w:pPr>
      <w:rPr>
        <w:rFonts w:ascii="Arial" w:hAnsi="Arial" w:hint="default"/>
      </w:rPr>
    </w:lvl>
  </w:abstractNum>
  <w:abstractNum w:abstractNumId="11">
    <w:nsid w:val="27035BE2"/>
    <w:multiLevelType w:val="hybridMultilevel"/>
    <w:tmpl w:val="F7F88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210E75"/>
    <w:multiLevelType w:val="hybridMultilevel"/>
    <w:tmpl w:val="AAE21826"/>
    <w:lvl w:ilvl="0" w:tplc="F97CA0C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A403F4"/>
    <w:multiLevelType w:val="hybridMultilevel"/>
    <w:tmpl w:val="556A42B8"/>
    <w:lvl w:ilvl="0" w:tplc="7D8CCCF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68187F"/>
    <w:multiLevelType w:val="hybridMultilevel"/>
    <w:tmpl w:val="CF38266E"/>
    <w:lvl w:ilvl="0" w:tplc="98AEF242">
      <w:start w:val="1"/>
      <w:numFmt w:val="bullet"/>
      <w:lvlText w:val="•"/>
      <w:lvlJc w:val="left"/>
      <w:pPr>
        <w:tabs>
          <w:tab w:val="num" w:pos="720"/>
        </w:tabs>
        <w:ind w:left="720" w:hanging="360"/>
      </w:pPr>
      <w:rPr>
        <w:rFonts w:ascii="Arial" w:hAnsi="Arial" w:hint="default"/>
      </w:rPr>
    </w:lvl>
    <w:lvl w:ilvl="1" w:tplc="7DBAEAFC" w:tentative="1">
      <w:start w:val="1"/>
      <w:numFmt w:val="bullet"/>
      <w:lvlText w:val="•"/>
      <w:lvlJc w:val="left"/>
      <w:pPr>
        <w:tabs>
          <w:tab w:val="num" w:pos="1440"/>
        </w:tabs>
        <w:ind w:left="1440" w:hanging="360"/>
      </w:pPr>
      <w:rPr>
        <w:rFonts w:ascii="Arial" w:hAnsi="Arial" w:hint="default"/>
      </w:rPr>
    </w:lvl>
    <w:lvl w:ilvl="2" w:tplc="74B821E6" w:tentative="1">
      <w:start w:val="1"/>
      <w:numFmt w:val="bullet"/>
      <w:lvlText w:val="•"/>
      <w:lvlJc w:val="left"/>
      <w:pPr>
        <w:tabs>
          <w:tab w:val="num" w:pos="2160"/>
        </w:tabs>
        <w:ind w:left="2160" w:hanging="360"/>
      </w:pPr>
      <w:rPr>
        <w:rFonts w:ascii="Arial" w:hAnsi="Arial" w:hint="default"/>
      </w:rPr>
    </w:lvl>
    <w:lvl w:ilvl="3" w:tplc="C180BF2C" w:tentative="1">
      <w:start w:val="1"/>
      <w:numFmt w:val="bullet"/>
      <w:lvlText w:val="•"/>
      <w:lvlJc w:val="left"/>
      <w:pPr>
        <w:tabs>
          <w:tab w:val="num" w:pos="2880"/>
        </w:tabs>
        <w:ind w:left="2880" w:hanging="360"/>
      </w:pPr>
      <w:rPr>
        <w:rFonts w:ascii="Arial" w:hAnsi="Arial" w:hint="default"/>
      </w:rPr>
    </w:lvl>
    <w:lvl w:ilvl="4" w:tplc="A768F414" w:tentative="1">
      <w:start w:val="1"/>
      <w:numFmt w:val="bullet"/>
      <w:lvlText w:val="•"/>
      <w:lvlJc w:val="left"/>
      <w:pPr>
        <w:tabs>
          <w:tab w:val="num" w:pos="3600"/>
        </w:tabs>
        <w:ind w:left="3600" w:hanging="360"/>
      </w:pPr>
      <w:rPr>
        <w:rFonts w:ascii="Arial" w:hAnsi="Arial" w:hint="default"/>
      </w:rPr>
    </w:lvl>
    <w:lvl w:ilvl="5" w:tplc="4A52AE5E" w:tentative="1">
      <w:start w:val="1"/>
      <w:numFmt w:val="bullet"/>
      <w:lvlText w:val="•"/>
      <w:lvlJc w:val="left"/>
      <w:pPr>
        <w:tabs>
          <w:tab w:val="num" w:pos="4320"/>
        </w:tabs>
        <w:ind w:left="4320" w:hanging="360"/>
      </w:pPr>
      <w:rPr>
        <w:rFonts w:ascii="Arial" w:hAnsi="Arial" w:hint="default"/>
      </w:rPr>
    </w:lvl>
    <w:lvl w:ilvl="6" w:tplc="D4EC09C0" w:tentative="1">
      <w:start w:val="1"/>
      <w:numFmt w:val="bullet"/>
      <w:lvlText w:val="•"/>
      <w:lvlJc w:val="left"/>
      <w:pPr>
        <w:tabs>
          <w:tab w:val="num" w:pos="5040"/>
        </w:tabs>
        <w:ind w:left="5040" w:hanging="360"/>
      </w:pPr>
      <w:rPr>
        <w:rFonts w:ascii="Arial" w:hAnsi="Arial" w:hint="default"/>
      </w:rPr>
    </w:lvl>
    <w:lvl w:ilvl="7" w:tplc="76005B68" w:tentative="1">
      <w:start w:val="1"/>
      <w:numFmt w:val="bullet"/>
      <w:lvlText w:val="•"/>
      <w:lvlJc w:val="left"/>
      <w:pPr>
        <w:tabs>
          <w:tab w:val="num" w:pos="5760"/>
        </w:tabs>
        <w:ind w:left="5760" w:hanging="360"/>
      </w:pPr>
      <w:rPr>
        <w:rFonts w:ascii="Arial" w:hAnsi="Arial" w:hint="default"/>
      </w:rPr>
    </w:lvl>
    <w:lvl w:ilvl="8" w:tplc="22D0FBC0" w:tentative="1">
      <w:start w:val="1"/>
      <w:numFmt w:val="bullet"/>
      <w:lvlText w:val="•"/>
      <w:lvlJc w:val="left"/>
      <w:pPr>
        <w:tabs>
          <w:tab w:val="num" w:pos="6480"/>
        </w:tabs>
        <w:ind w:left="6480" w:hanging="360"/>
      </w:pPr>
      <w:rPr>
        <w:rFonts w:ascii="Arial" w:hAnsi="Arial" w:hint="default"/>
      </w:rPr>
    </w:lvl>
  </w:abstractNum>
  <w:abstractNum w:abstractNumId="15">
    <w:nsid w:val="329D6D52"/>
    <w:multiLevelType w:val="hybridMultilevel"/>
    <w:tmpl w:val="75E8B9FE"/>
    <w:lvl w:ilvl="0" w:tplc="760C11C8">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6">
    <w:nsid w:val="389F63CE"/>
    <w:multiLevelType w:val="hybridMultilevel"/>
    <w:tmpl w:val="3AB226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D6550B4"/>
    <w:multiLevelType w:val="hybridMultilevel"/>
    <w:tmpl w:val="AE5A3E5C"/>
    <w:lvl w:ilvl="0" w:tplc="5FA0DBA4">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8276EF"/>
    <w:multiLevelType w:val="hybridMultilevel"/>
    <w:tmpl w:val="87788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191654"/>
    <w:multiLevelType w:val="hybridMultilevel"/>
    <w:tmpl w:val="9EE89AA6"/>
    <w:lvl w:ilvl="0" w:tplc="456A52AA">
      <w:start w:val="7"/>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7309E2"/>
    <w:multiLevelType w:val="hybridMultilevel"/>
    <w:tmpl w:val="A9F6F43E"/>
    <w:lvl w:ilvl="0" w:tplc="EF5E7B7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7C4226"/>
    <w:multiLevelType w:val="hybridMultilevel"/>
    <w:tmpl w:val="F3443D74"/>
    <w:lvl w:ilvl="0" w:tplc="FE32495C">
      <w:start w:val="5"/>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315B3A"/>
    <w:multiLevelType w:val="hybridMultilevel"/>
    <w:tmpl w:val="C03C6FAE"/>
    <w:lvl w:ilvl="0" w:tplc="B8C864BA">
      <w:start w:val="4"/>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684CBE"/>
    <w:multiLevelType w:val="hybridMultilevel"/>
    <w:tmpl w:val="B0F8863E"/>
    <w:lvl w:ilvl="0" w:tplc="1C76221A">
      <w:start w:val="3"/>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782AEE"/>
    <w:multiLevelType w:val="hybridMultilevel"/>
    <w:tmpl w:val="337A5200"/>
    <w:lvl w:ilvl="0" w:tplc="6286265A">
      <w:start w:val="3"/>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B408E6"/>
    <w:multiLevelType w:val="hybridMultilevel"/>
    <w:tmpl w:val="1DB06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FF3DFA"/>
    <w:multiLevelType w:val="hybridMultilevel"/>
    <w:tmpl w:val="E770748A"/>
    <w:lvl w:ilvl="0" w:tplc="51A0FFD2">
      <w:start w:val="1"/>
      <w:numFmt w:val="bullet"/>
      <w:lvlText w:val="•"/>
      <w:lvlJc w:val="left"/>
      <w:pPr>
        <w:tabs>
          <w:tab w:val="num" w:pos="720"/>
        </w:tabs>
        <w:ind w:left="720" w:hanging="360"/>
      </w:pPr>
      <w:rPr>
        <w:rFonts w:ascii="Arial" w:hAnsi="Arial" w:hint="default"/>
      </w:rPr>
    </w:lvl>
    <w:lvl w:ilvl="1" w:tplc="E2C081CA" w:tentative="1">
      <w:start w:val="1"/>
      <w:numFmt w:val="bullet"/>
      <w:lvlText w:val="•"/>
      <w:lvlJc w:val="left"/>
      <w:pPr>
        <w:tabs>
          <w:tab w:val="num" w:pos="1440"/>
        </w:tabs>
        <w:ind w:left="1440" w:hanging="360"/>
      </w:pPr>
      <w:rPr>
        <w:rFonts w:ascii="Arial" w:hAnsi="Arial" w:hint="default"/>
      </w:rPr>
    </w:lvl>
    <w:lvl w:ilvl="2" w:tplc="83EA2D80" w:tentative="1">
      <w:start w:val="1"/>
      <w:numFmt w:val="bullet"/>
      <w:lvlText w:val="•"/>
      <w:lvlJc w:val="left"/>
      <w:pPr>
        <w:tabs>
          <w:tab w:val="num" w:pos="2160"/>
        </w:tabs>
        <w:ind w:left="2160" w:hanging="360"/>
      </w:pPr>
      <w:rPr>
        <w:rFonts w:ascii="Arial" w:hAnsi="Arial" w:hint="default"/>
      </w:rPr>
    </w:lvl>
    <w:lvl w:ilvl="3" w:tplc="D23AA120" w:tentative="1">
      <w:start w:val="1"/>
      <w:numFmt w:val="bullet"/>
      <w:lvlText w:val="•"/>
      <w:lvlJc w:val="left"/>
      <w:pPr>
        <w:tabs>
          <w:tab w:val="num" w:pos="2880"/>
        </w:tabs>
        <w:ind w:left="2880" w:hanging="360"/>
      </w:pPr>
      <w:rPr>
        <w:rFonts w:ascii="Arial" w:hAnsi="Arial" w:hint="default"/>
      </w:rPr>
    </w:lvl>
    <w:lvl w:ilvl="4" w:tplc="EF3EAF34" w:tentative="1">
      <w:start w:val="1"/>
      <w:numFmt w:val="bullet"/>
      <w:lvlText w:val="•"/>
      <w:lvlJc w:val="left"/>
      <w:pPr>
        <w:tabs>
          <w:tab w:val="num" w:pos="3600"/>
        </w:tabs>
        <w:ind w:left="3600" w:hanging="360"/>
      </w:pPr>
      <w:rPr>
        <w:rFonts w:ascii="Arial" w:hAnsi="Arial" w:hint="default"/>
      </w:rPr>
    </w:lvl>
    <w:lvl w:ilvl="5" w:tplc="0876E032" w:tentative="1">
      <w:start w:val="1"/>
      <w:numFmt w:val="bullet"/>
      <w:lvlText w:val="•"/>
      <w:lvlJc w:val="left"/>
      <w:pPr>
        <w:tabs>
          <w:tab w:val="num" w:pos="4320"/>
        </w:tabs>
        <w:ind w:left="4320" w:hanging="360"/>
      </w:pPr>
      <w:rPr>
        <w:rFonts w:ascii="Arial" w:hAnsi="Arial" w:hint="default"/>
      </w:rPr>
    </w:lvl>
    <w:lvl w:ilvl="6" w:tplc="8A9057FC" w:tentative="1">
      <w:start w:val="1"/>
      <w:numFmt w:val="bullet"/>
      <w:lvlText w:val="•"/>
      <w:lvlJc w:val="left"/>
      <w:pPr>
        <w:tabs>
          <w:tab w:val="num" w:pos="5040"/>
        </w:tabs>
        <w:ind w:left="5040" w:hanging="360"/>
      </w:pPr>
      <w:rPr>
        <w:rFonts w:ascii="Arial" w:hAnsi="Arial" w:hint="default"/>
      </w:rPr>
    </w:lvl>
    <w:lvl w:ilvl="7" w:tplc="B50895C6" w:tentative="1">
      <w:start w:val="1"/>
      <w:numFmt w:val="bullet"/>
      <w:lvlText w:val="•"/>
      <w:lvlJc w:val="left"/>
      <w:pPr>
        <w:tabs>
          <w:tab w:val="num" w:pos="5760"/>
        </w:tabs>
        <w:ind w:left="5760" w:hanging="360"/>
      </w:pPr>
      <w:rPr>
        <w:rFonts w:ascii="Arial" w:hAnsi="Arial" w:hint="default"/>
      </w:rPr>
    </w:lvl>
    <w:lvl w:ilvl="8" w:tplc="67C2D770" w:tentative="1">
      <w:start w:val="1"/>
      <w:numFmt w:val="bullet"/>
      <w:lvlText w:val="•"/>
      <w:lvlJc w:val="left"/>
      <w:pPr>
        <w:tabs>
          <w:tab w:val="num" w:pos="6480"/>
        </w:tabs>
        <w:ind w:left="6480" w:hanging="360"/>
      </w:pPr>
      <w:rPr>
        <w:rFonts w:ascii="Arial" w:hAnsi="Arial" w:hint="default"/>
      </w:rPr>
    </w:lvl>
  </w:abstractNum>
  <w:abstractNum w:abstractNumId="27">
    <w:nsid w:val="6A7301B4"/>
    <w:multiLevelType w:val="hybridMultilevel"/>
    <w:tmpl w:val="1E74B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004BF5"/>
    <w:multiLevelType w:val="hybridMultilevel"/>
    <w:tmpl w:val="80E098C6"/>
    <w:lvl w:ilvl="0" w:tplc="5378B35C">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9">
    <w:nsid w:val="71006360"/>
    <w:multiLevelType w:val="hybridMultilevel"/>
    <w:tmpl w:val="28E8D8FE"/>
    <w:lvl w:ilvl="0" w:tplc="3D704DCC">
      <w:start w:val="1"/>
      <w:numFmt w:val="bullet"/>
      <w:lvlText w:val="•"/>
      <w:lvlJc w:val="left"/>
      <w:pPr>
        <w:tabs>
          <w:tab w:val="num" w:pos="720"/>
        </w:tabs>
        <w:ind w:left="720" w:hanging="360"/>
      </w:pPr>
      <w:rPr>
        <w:rFonts w:ascii="Arial" w:hAnsi="Arial" w:hint="default"/>
      </w:rPr>
    </w:lvl>
    <w:lvl w:ilvl="1" w:tplc="E17288AA" w:tentative="1">
      <w:start w:val="1"/>
      <w:numFmt w:val="bullet"/>
      <w:lvlText w:val="•"/>
      <w:lvlJc w:val="left"/>
      <w:pPr>
        <w:tabs>
          <w:tab w:val="num" w:pos="1440"/>
        </w:tabs>
        <w:ind w:left="1440" w:hanging="360"/>
      </w:pPr>
      <w:rPr>
        <w:rFonts w:ascii="Arial" w:hAnsi="Arial" w:hint="default"/>
      </w:rPr>
    </w:lvl>
    <w:lvl w:ilvl="2" w:tplc="499AF4DC" w:tentative="1">
      <w:start w:val="1"/>
      <w:numFmt w:val="bullet"/>
      <w:lvlText w:val="•"/>
      <w:lvlJc w:val="left"/>
      <w:pPr>
        <w:tabs>
          <w:tab w:val="num" w:pos="2160"/>
        </w:tabs>
        <w:ind w:left="2160" w:hanging="360"/>
      </w:pPr>
      <w:rPr>
        <w:rFonts w:ascii="Arial" w:hAnsi="Arial" w:hint="default"/>
      </w:rPr>
    </w:lvl>
    <w:lvl w:ilvl="3" w:tplc="3996B944" w:tentative="1">
      <w:start w:val="1"/>
      <w:numFmt w:val="bullet"/>
      <w:lvlText w:val="•"/>
      <w:lvlJc w:val="left"/>
      <w:pPr>
        <w:tabs>
          <w:tab w:val="num" w:pos="2880"/>
        </w:tabs>
        <w:ind w:left="2880" w:hanging="360"/>
      </w:pPr>
      <w:rPr>
        <w:rFonts w:ascii="Arial" w:hAnsi="Arial" w:hint="default"/>
      </w:rPr>
    </w:lvl>
    <w:lvl w:ilvl="4" w:tplc="1D384D02" w:tentative="1">
      <w:start w:val="1"/>
      <w:numFmt w:val="bullet"/>
      <w:lvlText w:val="•"/>
      <w:lvlJc w:val="left"/>
      <w:pPr>
        <w:tabs>
          <w:tab w:val="num" w:pos="3600"/>
        </w:tabs>
        <w:ind w:left="3600" w:hanging="360"/>
      </w:pPr>
      <w:rPr>
        <w:rFonts w:ascii="Arial" w:hAnsi="Arial" w:hint="default"/>
      </w:rPr>
    </w:lvl>
    <w:lvl w:ilvl="5" w:tplc="9D9C1748" w:tentative="1">
      <w:start w:val="1"/>
      <w:numFmt w:val="bullet"/>
      <w:lvlText w:val="•"/>
      <w:lvlJc w:val="left"/>
      <w:pPr>
        <w:tabs>
          <w:tab w:val="num" w:pos="4320"/>
        </w:tabs>
        <w:ind w:left="4320" w:hanging="360"/>
      </w:pPr>
      <w:rPr>
        <w:rFonts w:ascii="Arial" w:hAnsi="Arial" w:hint="default"/>
      </w:rPr>
    </w:lvl>
    <w:lvl w:ilvl="6" w:tplc="75C6C050" w:tentative="1">
      <w:start w:val="1"/>
      <w:numFmt w:val="bullet"/>
      <w:lvlText w:val="•"/>
      <w:lvlJc w:val="left"/>
      <w:pPr>
        <w:tabs>
          <w:tab w:val="num" w:pos="5040"/>
        </w:tabs>
        <w:ind w:left="5040" w:hanging="360"/>
      </w:pPr>
      <w:rPr>
        <w:rFonts w:ascii="Arial" w:hAnsi="Arial" w:hint="default"/>
      </w:rPr>
    </w:lvl>
    <w:lvl w:ilvl="7" w:tplc="353ED436" w:tentative="1">
      <w:start w:val="1"/>
      <w:numFmt w:val="bullet"/>
      <w:lvlText w:val="•"/>
      <w:lvlJc w:val="left"/>
      <w:pPr>
        <w:tabs>
          <w:tab w:val="num" w:pos="5760"/>
        </w:tabs>
        <w:ind w:left="5760" w:hanging="360"/>
      </w:pPr>
      <w:rPr>
        <w:rFonts w:ascii="Arial" w:hAnsi="Arial" w:hint="default"/>
      </w:rPr>
    </w:lvl>
    <w:lvl w:ilvl="8" w:tplc="9306E33C" w:tentative="1">
      <w:start w:val="1"/>
      <w:numFmt w:val="bullet"/>
      <w:lvlText w:val="•"/>
      <w:lvlJc w:val="left"/>
      <w:pPr>
        <w:tabs>
          <w:tab w:val="num" w:pos="6480"/>
        </w:tabs>
        <w:ind w:left="6480" w:hanging="360"/>
      </w:pPr>
      <w:rPr>
        <w:rFonts w:ascii="Arial" w:hAnsi="Arial" w:hint="default"/>
      </w:rPr>
    </w:lvl>
  </w:abstractNum>
  <w:abstractNum w:abstractNumId="30">
    <w:nsid w:val="719E10FE"/>
    <w:multiLevelType w:val="hybridMultilevel"/>
    <w:tmpl w:val="1B5AAD3A"/>
    <w:lvl w:ilvl="0" w:tplc="518E3CA4">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F73E4F"/>
    <w:multiLevelType w:val="hybridMultilevel"/>
    <w:tmpl w:val="ED208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2F4BF7"/>
    <w:multiLevelType w:val="hybridMultilevel"/>
    <w:tmpl w:val="25D244B2"/>
    <w:lvl w:ilvl="0" w:tplc="E990C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30"/>
  </w:num>
  <w:num w:numId="4">
    <w:abstractNumId w:val="23"/>
  </w:num>
  <w:num w:numId="5">
    <w:abstractNumId w:val="22"/>
  </w:num>
  <w:num w:numId="6">
    <w:abstractNumId w:val="9"/>
  </w:num>
  <w:num w:numId="7">
    <w:abstractNumId w:val="24"/>
  </w:num>
  <w:num w:numId="8">
    <w:abstractNumId w:val="21"/>
  </w:num>
  <w:num w:numId="9">
    <w:abstractNumId w:val="19"/>
  </w:num>
  <w:num w:numId="10">
    <w:abstractNumId w:val="13"/>
  </w:num>
  <w:num w:numId="11">
    <w:abstractNumId w:val="7"/>
  </w:num>
  <w:num w:numId="12">
    <w:abstractNumId w:val="12"/>
  </w:num>
  <w:num w:numId="13">
    <w:abstractNumId w:val="0"/>
  </w:num>
  <w:num w:numId="14">
    <w:abstractNumId w:val="20"/>
  </w:num>
  <w:num w:numId="15">
    <w:abstractNumId w:val="5"/>
  </w:num>
  <w:num w:numId="16">
    <w:abstractNumId w:val="8"/>
  </w:num>
  <w:num w:numId="17">
    <w:abstractNumId w:val="16"/>
  </w:num>
  <w:num w:numId="18">
    <w:abstractNumId w:val="2"/>
  </w:num>
  <w:num w:numId="19">
    <w:abstractNumId w:val="4"/>
  </w:num>
  <w:num w:numId="20">
    <w:abstractNumId w:val="31"/>
  </w:num>
  <w:num w:numId="21">
    <w:abstractNumId w:val="11"/>
  </w:num>
  <w:num w:numId="22">
    <w:abstractNumId w:val="25"/>
  </w:num>
  <w:num w:numId="23">
    <w:abstractNumId w:val="27"/>
  </w:num>
  <w:num w:numId="24">
    <w:abstractNumId w:val="18"/>
  </w:num>
  <w:num w:numId="25">
    <w:abstractNumId w:val="1"/>
  </w:num>
  <w:num w:numId="26">
    <w:abstractNumId w:val="32"/>
  </w:num>
  <w:num w:numId="27">
    <w:abstractNumId w:val="14"/>
  </w:num>
  <w:num w:numId="28">
    <w:abstractNumId w:val="10"/>
  </w:num>
  <w:num w:numId="29">
    <w:abstractNumId w:val="3"/>
  </w:num>
  <w:num w:numId="30">
    <w:abstractNumId w:val="29"/>
  </w:num>
  <w:num w:numId="31">
    <w:abstractNumId w:val="26"/>
  </w:num>
  <w:num w:numId="32">
    <w:abstractNumId w:val="28"/>
  </w:num>
  <w:num w:numId="3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5B15"/>
    <w:rsid w:val="00000A10"/>
    <w:rsid w:val="000019D2"/>
    <w:rsid w:val="00002D3F"/>
    <w:rsid w:val="0000488C"/>
    <w:rsid w:val="00004DDC"/>
    <w:rsid w:val="00005273"/>
    <w:rsid w:val="00005E4C"/>
    <w:rsid w:val="00013216"/>
    <w:rsid w:val="00013E3E"/>
    <w:rsid w:val="000174D3"/>
    <w:rsid w:val="00023674"/>
    <w:rsid w:val="000272C8"/>
    <w:rsid w:val="00030648"/>
    <w:rsid w:val="0003090E"/>
    <w:rsid w:val="00030F78"/>
    <w:rsid w:val="00032971"/>
    <w:rsid w:val="00032C74"/>
    <w:rsid w:val="00032E74"/>
    <w:rsid w:val="00035988"/>
    <w:rsid w:val="00040EB7"/>
    <w:rsid w:val="00041DF4"/>
    <w:rsid w:val="00042437"/>
    <w:rsid w:val="000441D7"/>
    <w:rsid w:val="000463E7"/>
    <w:rsid w:val="000469AA"/>
    <w:rsid w:val="00046B86"/>
    <w:rsid w:val="00047721"/>
    <w:rsid w:val="000523F9"/>
    <w:rsid w:val="000573CD"/>
    <w:rsid w:val="00060EA4"/>
    <w:rsid w:val="00061EC6"/>
    <w:rsid w:val="00062123"/>
    <w:rsid w:val="000624F3"/>
    <w:rsid w:val="00071FAA"/>
    <w:rsid w:val="0007202D"/>
    <w:rsid w:val="00072D87"/>
    <w:rsid w:val="00075CAF"/>
    <w:rsid w:val="00084EEC"/>
    <w:rsid w:val="00085294"/>
    <w:rsid w:val="00087461"/>
    <w:rsid w:val="000918EC"/>
    <w:rsid w:val="0009221E"/>
    <w:rsid w:val="00093877"/>
    <w:rsid w:val="00093A75"/>
    <w:rsid w:val="0009649B"/>
    <w:rsid w:val="000A168A"/>
    <w:rsid w:val="000A1E77"/>
    <w:rsid w:val="000A2EED"/>
    <w:rsid w:val="000A4F40"/>
    <w:rsid w:val="000A6EAE"/>
    <w:rsid w:val="000C0C8E"/>
    <w:rsid w:val="000C1484"/>
    <w:rsid w:val="000C1C62"/>
    <w:rsid w:val="000C1CB5"/>
    <w:rsid w:val="000C203F"/>
    <w:rsid w:val="000C2380"/>
    <w:rsid w:val="000C420D"/>
    <w:rsid w:val="000C4F8C"/>
    <w:rsid w:val="000C576C"/>
    <w:rsid w:val="000C6A3D"/>
    <w:rsid w:val="000C788E"/>
    <w:rsid w:val="000D1F45"/>
    <w:rsid w:val="000D244F"/>
    <w:rsid w:val="000E383A"/>
    <w:rsid w:val="000E3FDB"/>
    <w:rsid w:val="000E40F4"/>
    <w:rsid w:val="000E51E3"/>
    <w:rsid w:val="000E5F62"/>
    <w:rsid w:val="000F53F3"/>
    <w:rsid w:val="000F7192"/>
    <w:rsid w:val="000F7E17"/>
    <w:rsid w:val="001004AF"/>
    <w:rsid w:val="001009D0"/>
    <w:rsid w:val="00102A41"/>
    <w:rsid w:val="00105E77"/>
    <w:rsid w:val="001062EE"/>
    <w:rsid w:val="00106BFC"/>
    <w:rsid w:val="00107636"/>
    <w:rsid w:val="00107B2C"/>
    <w:rsid w:val="00110751"/>
    <w:rsid w:val="001119FA"/>
    <w:rsid w:val="00111AA1"/>
    <w:rsid w:val="001120E7"/>
    <w:rsid w:val="00114A39"/>
    <w:rsid w:val="00114DF7"/>
    <w:rsid w:val="00115AD6"/>
    <w:rsid w:val="00115F65"/>
    <w:rsid w:val="0011733F"/>
    <w:rsid w:val="001204C7"/>
    <w:rsid w:val="001241D4"/>
    <w:rsid w:val="00124EC3"/>
    <w:rsid w:val="00126D83"/>
    <w:rsid w:val="0013069B"/>
    <w:rsid w:val="00131A2C"/>
    <w:rsid w:val="00132A81"/>
    <w:rsid w:val="0013334C"/>
    <w:rsid w:val="001373A8"/>
    <w:rsid w:val="00140A1F"/>
    <w:rsid w:val="001413CF"/>
    <w:rsid w:val="0014160C"/>
    <w:rsid w:val="00143BD8"/>
    <w:rsid w:val="00143F46"/>
    <w:rsid w:val="00144411"/>
    <w:rsid w:val="00145E0D"/>
    <w:rsid w:val="00145FEA"/>
    <w:rsid w:val="001463EC"/>
    <w:rsid w:val="00150EAF"/>
    <w:rsid w:val="00151184"/>
    <w:rsid w:val="0015165B"/>
    <w:rsid w:val="001547CF"/>
    <w:rsid w:val="00155E2D"/>
    <w:rsid w:val="00157B09"/>
    <w:rsid w:val="00160133"/>
    <w:rsid w:val="001604FD"/>
    <w:rsid w:val="00161F61"/>
    <w:rsid w:val="00164D87"/>
    <w:rsid w:val="00164E8A"/>
    <w:rsid w:val="00165901"/>
    <w:rsid w:val="00165D3F"/>
    <w:rsid w:val="00165E99"/>
    <w:rsid w:val="001666ED"/>
    <w:rsid w:val="00166A5D"/>
    <w:rsid w:val="00166A68"/>
    <w:rsid w:val="0016708A"/>
    <w:rsid w:val="0017548B"/>
    <w:rsid w:val="00177DAD"/>
    <w:rsid w:val="001816BE"/>
    <w:rsid w:val="00184855"/>
    <w:rsid w:val="00186EC7"/>
    <w:rsid w:val="0019150E"/>
    <w:rsid w:val="00192407"/>
    <w:rsid w:val="001938E2"/>
    <w:rsid w:val="00193B9E"/>
    <w:rsid w:val="0019559B"/>
    <w:rsid w:val="0019707B"/>
    <w:rsid w:val="001A44BA"/>
    <w:rsid w:val="001A6057"/>
    <w:rsid w:val="001B0F78"/>
    <w:rsid w:val="001B1E80"/>
    <w:rsid w:val="001B2198"/>
    <w:rsid w:val="001B3496"/>
    <w:rsid w:val="001B461B"/>
    <w:rsid w:val="001B5A0A"/>
    <w:rsid w:val="001B6B43"/>
    <w:rsid w:val="001C0C5C"/>
    <w:rsid w:val="001C1C8C"/>
    <w:rsid w:val="001C2398"/>
    <w:rsid w:val="001C4D7F"/>
    <w:rsid w:val="001C6F34"/>
    <w:rsid w:val="001D004E"/>
    <w:rsid w:val="001D0682"/>
    <w:rsid w:val="001D0F3D"/>
    <w:rsid w:val="001D1FC1"/>
    <w:rsid w:val="001D2AEA"/>
    <w:rsid w:val="001D3B2F"/>
    <w:rsid w:val="001D4714"/>
    <w:rsid w:val="001D5355"/>
    <w:rsid w:val="001E0B93"/>
    <w:rsid w:val="001E0D63"/>
    <w:rsid w:val="001E0EFF"/>
    <w:rsid w:val="001E1D4A"/>
    <w:rsid w:val="001E29EE"/>
    <w:rsid w:val="001E41C6"/>
    <w:rsid w:val="001E71B2"/>
    <w:rsid w:val="001E7597"/>
    <w:rsid w:val="001E7CAE"/>
    <w:rsid w:val="001F044C"/>
    <w:rsid w:val="001F0D69"/>
    <w:rsid w:val="001F190A"/>
    <w:rsid w:val="001F3D18"/>
    <w:rsid w:val="001F40A2"/>
    <w:rsid w:val="001F4EA3"/>
    <w:rsid w:val="001F670A"/>
    <w:rsid w:val="001F73F8"/>
    <w:rsid w:val="00200B11"/>
    <w:rsid w:val="002019FD"/>
    <w:rsid w:val="00201AFA"/>
    <w:rsid w:val="002027F6"/>
    <w:rsid w:val="002056CE"/>
    <w:rsid w:val="0020601D"/>
    <w:rsid w:val="002107E7"/>
    <w:rsid w:val="002111B5"/>
    <w:rsid w:val="00213E91"/>
    <w:rsid w:val="00214665"/>
    <w:rsid w:val="00215FD9"/>
    <w:rsid w:val="002227E5"/>
    <w:rsid w:val="00222C57"/>
    <w:rsid w:val="002266C7"/>
    <w:rsid w:val="00227C70"/>
    <w:rsid w:val="00230F11"/>
    <w:rsid w:val="00234CD3"/>
    <w:rsid w:val="00234EB9"/>
    <w:rsid w:val="00235000"/>
    <w:rsid w:val="00235AD3"/>
    <w:rsid w:val="00237AEB"/>
    <w:rsid w:val="002418E5"/>
    <w:rsid w:val="0024362B"/>
    <w:rsid w:val="0024365A"/>
    <w:rsid w:val="002461AB"/>
    <w:rsid w:val="00246226"/>
    <w:rsid w:val="0025008E"/>
    <w:rsid w:val="00253CAC"/>
    <w:rsid w:val="002556C2"/>
    <w:rsid w:val="00255897"/>
    <w:rsid w:val="0026407B"/>
    <w:rsid w:val="00265E8D"/>
    <w:rsid w:val="002677EC"/>
    <w:rsid w:val="002678EA"/>
    <w:rsid w:val="00276981"/>
    <w:rsid w:val="00277999"/>
    <w:rsid w:val="00280783"/>
    <w:rsid w:val="00280DCE"/>
    <w:rsid w:val="00282ED4"/>
    <w:rsid w:val="00285E9A"/>
    <w:rsid w:val="002865DA"/>
    <w:rsid w:val="00286825"/>
    <w:rsid w:val="00287CA0"/>
    <w:rsid w:val="0029184B"/>
    <w:rsid w:val="00293E41"/>
    <w:rsid w:val="00294377"/>
    <w:rsid w:val="00294C1B"/>
    <w:rsid w:val="002A03CC"/>
    <w:rsid w:val="002A2277"/>
    <w:rsid w:val="002A5692"/>
    <w:rsid w:val="002A6006"/>
    <w:rsid w:val="002A71A0"/>
    <w:rsid w:val="002B21E1"/>
    <w:rsid w:val="002B5949"/>
    <w:rsid w:val="002B6821"/>
    <w:rsid w:val="002C23D7"/>
    <w:rsid w:val="002C548F"/>
    <w:rsid w:val="002D10DF"/>
    <w:rsid w:val="002D1EB0"/>
    <w:rsid w:val="002D297D"/>
    <w:rsid w:val="002D4188"/>
    <w:rsid w:val="002D4C29"/>
    <w:rsid w:val="002D4CC7"/>
    <w:rsid w:val="002E16D4"/>
    <w:rsid w:val="002E224C"/>
    <w:rsid w:val="002E30C9"/>
    <w:rsid w:val="002E3438"/>
    <w:rsid w:val="002E46C2"/>
    <w:rsid w:val="002E6536"/>
    <w:rsid w:val="002F37B2"/>
    <w:rsid w:val="002F3C94"/>
    <w:rsid w:val="002F61AA"/>
    <w:rsid w:val="002F6B84"/>
    <w:rsid w:val="002F7E4E"/>
    <w:rsid w:val="00300393"/>
    <w:rsid w:val="00303B6E"/>
    <w:rsid w:val="00305275"/>
    <w:rsid w:val="003066B0"/>
    <w:rsid w:val="00306E2C"/>
    <w:rsid w:val="003101FE"/>
    <w:rsid w:val="0031020E"/>
    <w:rsid w:val="00310501"/>
    <w:rsid w:val="00312A19"/>
    <w:rsid w:val="00312B98"/>
    <w:rsid w:val="00313D22"/>
    <w:rsid w:val="0031453E"/>
    <w:rsid w:val="003163C4"/>
    <w:rsid w:val="00322A30"/>
    <w:rsid w:val="00322F2B"/>
    <w:rsid w:val="003257F0"/>
    <w:rsid w:val="00325B80"/>
    <w:rsid w:val="003267BD"/>
    <w:rsid w:val="00330385"/>
    <w:rsid w:val="003321CE"/>
    <w:rsid w:val="003363A7"/>
    <w:rsid w:val="0033726F"/>
    <w:rsid w:val="0034120E"/>
    <w:rsid w:val="0034166B"/>
    <w:rsid w:val="00342135"/>
    <w:rsid w:val="00342D20"/>
    <w:rsid w:val="0035041A"/>
    <w:rsid w:val="00350C3E"/>
    <w:rsid w:val="00350FFD"/>
    <w:rsid w:val="003513EC"/>
    <w:rsid w:val="003556E8"/>
    <w:rsid w:val="00355958"/>
    <w:rsid w:val="00357897"/>
    <w:rsid w:val="0036035E"/>
    <w:rsid w:val="00360D49"/>
    <w:rsid w:val="0036196A"/>
    <w:rsid w:val="00362BA3"/>
    <w:rsid w:val="00362EB2"/>
    <w:rsid w:val="003637C8"/>
    <w:rsid w:val="00365CB9"/>
    <w:rsid w:val="003678F1"/>
    <w:rsid w:val="0037053A"/>
    <w:rsid w:val="00370674"/>
    <w:rsid w:val="00372A15"/>
    <w:rsid w:val="00375209"/>
    <w:rsid w:val="003763BF"/>
    <w:rsid w:val="0038058F"/>
    <w:rsid w:val="00381155"/>
    <w:rsid w:val="00383AB2"/>
    <w:rsid w:val="0038520B"/>
    <w:rsid w:val="00385A22"/>
    <w:rsid w:val="00386270"/>
    <w:rsid w:val="003922B5"/>
    <w:rsid w:val="00392423"/>
    <w:rsid w:val="00392531"/>
    <w:rsid w:val="00392F57"/>
    <w:rsid w:val="00395024"/>
    <w:rsid w:val="003A0BCB"/>
    <w:rsid w:val="003A12FC"/>
    <w:rsid w:val="003A3D63"/>
    <w:rsid w:val="003A4B3E"/>
    <w:rsid w:val="003A4F74"/>
    <w:rsid w:val="003A6B61"/>
    <w:rsid w:val="003A7B45"/>
    <w:rsid w:val="003B0B29"/>
    <w:rsid w:val="003B0EC3"/>
    <w:rsid w:val="003B1250"/>
    <w:rsid w:val="003B1818"/>
    <w:rsid w:val="003B2D52"/>
    <w:rsid w:val="003B52D9"/>
    <w:rsid w:val="003B7530"/>
    <w:rsid w:val="003B7F19"/>
    <w:rsid w:val="003C054D"/>
    <w:rsid w:val="003D39E8"/>
    <w:rsid w:val="003D448E"/>
    <w:rsid w:val="003D69DC"/>
    <w:rsid w:val="003E0529"/>
    <w:rsid w:val="003E09B1"/>
    <w:rsid w:val="003E24F5"/>
    <w:rsid w:val="003E2C1B"/>
    <w:rsid w:val="003E3F53"/>
    <w:rsid w:val="003E4AC7"/>
    <w:rsid w:val="003E6296"/>
    <w:rsid w:val="003E78EC"/>
    <w:rsid w:val="003F020B"/>
    <w:rsid w:val="003F28A1"/>
    <w:rsid w:val="003F2FF2"/>
    <w:rsid w:val="003F54AA"/>
    <w:rsid w:val="003F5D23"/>
    <w:rsid w:val="00400617"/>
    <w:rsid w:val="00400DA4"/>
    <w:rsid w:val="004014F2"/>
    <w:rsid w:val="004031E0"/>
    <w:rsid w:val="00404260"/>
    <w:rsid w:val="0040535C"/>
    <w:rsid w:val="00411F60"/>
    <w:rsid w:val="00412C81"/>
    <w:rsid w:val="00412FB0"/>
    <w:rsid w:val="00413485"/>
    <w:rsid w:val="00415FC2"/>
    <w:rsid w:val="004177F1"/>
    <w:rsid w:val="0042383B"/>
    <w:rsid w:val="00423C06"/>
    <w:rsid w:val="00426639"/>
    <w:rsid w:val="004304AD"/>
    <w:rsid w:val="004316B5"/>
    <w:rsid w:val="004343DC"/>
    <w:rsid w:val="0043588E"/>
    <w:rsid w:val="00441832"/>
    <w:rsid w:val="00447E80"/>
    <w:rsid w:val="00454361"/>
    <w:rsid w:val="00454410"/>
    <w:rsid w:val="00456ED4"/>
    <w:rsid w:val="004612CA"/>
    <w:rsid w:val="004619E1"/>
    <w:rsid w:val="00461F2F"/>
    <w:rsid w:val="004638AF"/>
    <w:rsid w:val="00463906"/>
    <w:rsid w:val="00464DDF"/>
    <w:rsid w:val="00465384"/>
    <w:rsid w:val="00467C7B"/>
    <w:rsid w:val="00471137"/>
    <w:rsid w:val="0047423B"/>
    <w:rsid w:val="00476446"/>
    <w:rsid w:val="00477D50"/>
    <w:rsid w:val="00482AD7"/>
    <w:rsid w:val="00482F34"/>
    <w:rsid w:val="00484DFF"/>
    <w:rsid w:val="00486242"/>
    <w:rsid w:val="00486686"/>
    <w:rsid w:val="00487898"/>
    <w:rsid w:val="00487913"/>
    <w:rsid w:val="00491384"/>
    <w:rsid w:val="004931C5"/>
    <w:rsid w:val="004951A9"/>
    <w:rsid w:val="004954BA"/>
    <w:rsid w:val="004A0B4C"/>
    <w:rsid w:val="004A1DA0"/>
    <w:rsid w:val="004A4572"/>
    <w:rsid w:val="004A56C1"/>
    <w:rsid w:val="004A6CC6"/>
    <w:rsid w:val="004A70FB"/>
    <w:rsid w:val="004A7316"/>
    <w:rsid w:val="004B0BD3"/>
    <w:rsid w:val="004B10F3"/>
    <w:rsid w:val="004B1777"/>
    <w:rsid w:val="004B7333"/>
    <w:rsid w:val="004C10C0"/>
    <w:rsid w:val="004C4131"/>
    <w:rsid w:val="004C6CAF"/>
    <w:rsid w:val="004C7366"/>
    <w:rsid w:val="004D284F"/>
    <w:rsid w:val="004D4A95"/>
    <w:rsid w:val="004D66C9"/>
    <w:rsid w:val="004D676A"/>
    <w:rsid w:val="004E0042"/>
    <w:rsid w:val="004E0D01"/>
    <w:rsid w:val="004E0E85"/>
    <w:rsid w:val="004E2189"/>
    <w:rsid w:val="004E75F9"/>
    <w:rsid w:val="004F1D22"/>
    <w:rsid w:val="004F21FF"/>
    <w:rsid w:val="004F3623"/>
    <w:rsid w:val="004F5EB3"/>
    <w:rsid w:val="004F7E51"/>
    <w:rsid w:val="00501435"/>
    <w:rsid w:val="005021E2"/>
    <w:rsid w:val="005032D6"/>
    <w:rsid w:val="00504F3A"/>
    <w:rsid w:val="00506ADF"/>
    <w:rsid w:val="00512534"/>
    <w:rsid w:val="005146A4"/>
    <w:rsid w:val="00520B95"/>
    <w:rsid w:val="00521632"/>
    <w:rsid w:val="00522680"/>
    <w:rsid w:val="00522D3D"/>
    <w:rsid w:val="00525C33"/>
    <w:rsid w:val="00525CA5"/>
    <w:rsid w:val="0053112A"/>
    <w:rsid w:val="005311B4"/>
    <w:rsid w:val="0053227F"/>
    <w:rsid w:val="00534519"/>
    <w:rsid w:val="00534E0B"/>
    <w:rsid w:val="00534EB4"/>
    <w:rsid w:val="00534FD5"/>
    <w:rsid w:val="0053658E"/>
    <w:rsid w:val="0053742E"/>
    <w:rsid w:val="00541875"/>
    <w:rsid w:val="00543AC6"/>
    <w:rsid w:val="00543E45"/>
    <w:rsid w:val="005451B3"/>
    <w:rsid w:val="005460B5"/>
    <w:rsid w:val="00546590"/>
    <w:rsid w:val="0054777D"/>
    <w:rsid w:val="00550161"/>
    <w:rsid w:val="00552957"/>
    <w:rsid w:val="0055494B"/>
    <w:rsid w:val="00555E43"/>
    <w:rsid w:val="0055706B"/>
    <w:rsid w:val="00565EF2"/>
    <w:rsid w:val="005717F5"/>
    <w:rsid w:val="0057346F"/>
    <w:rsid w:val="00575566"/>
    <w:rsid w:val="0057627D"/>
    <w:rsid w:val="00577704"/>
    <w:rsid w:val="0058259F"/>
    <w:rsid w:val="005848A0"/>
    <w:rsid w:val="00586949"/>
    <w:rsid w:val="0058762A"/>
    <w:rsid w:val="005878F8"/>
    <w:rsid w:val="00591614"/>
    <w:rsid w:val="005A1900"/>
    <w:rsid w:val="005A2753"/>
    <w:rsid w:val="005A2D35"/>
    <w:rsid w:val="005B0087"/>
    <w:rsid w:val="005B13D6"/>
    <w:rsid w:val="005B2993"/>
    <w:rsid w:val="005B2A5A"/>
    <w:rsid w:val="005B2A88"/>
    <w:rsid w:val="005B4F38"/>
    <w:rsid w:val="005C18A7"/>
    <w:rsid w:val="005C33E9"/>
    <w:rsid w:val="005C47C4"/>
    <w:rsid w:val="005C4F7F"/>
    <w:rsid w:val="005C635C"/>
    <w:rsid w:val="005D1481"/>
    <w:rsid w:val="005D17A0"/>
    <w:rsid w:val="005D5BF7"/>
    <w:rsid w:val="005D67BE"/>
    <w:rsid w:val="005D687A"/>
    <w:rsid w:val="005D74A1"/>
    <w:rsid w:val="005E0660"/>
    <w:rsid w:val="005E3521"/>
    <w:rsid w:val="005E37CF"/>
    <w:rsid w:val="005E45A9"/>
    <w:rsid w:val="005E7AF5"/>
    <w:rsid w:val="005F1718"/>
    <w:rsid w:val="005F574C"/>
    <w:rsid w:val="005F76EB"/>
    <w:rsid w:val="005F7821"/>
    <w:rsid w:val="005F785A"/>
    <w:rsid w:val="005F7E8F"/>
    <w:rsid w:val="0060009C"/>
    <w:rsid w:val="00600B31"/>
    <w:rsid w:val="00604DFF"/>
    <w:rsid w:val="00604FA7"/>
    <w:rsid w:val="00605200"/>
    <w:rsid w:val="006071B5"/>
    <w:rsid w:val="006126E1"/>
    <w:rsid w:val="00613FF0"/>
    <w:rsid w:val="00614E78"/>
    <w:rsid w:val="006164B7"/>
    <w:rsid w:val="006172FC"/>
    <w:rsid w:val="00620250"/>
    <w:rsid w:val="00623120"/>
    <w:rsid w:val="00624489"/>
    <w:rsid w:val="006270F2"/>
    <w:rsid w:val="0062718A"/>
    <w:rsid w:val="00630047"/>
    <w:rsid w:val="00630FAF"/>
    <w:rsid w:val="00634B66"/>
    <w:rsid w:val="00635251"/>
    <w:rsid w:val="00640E08"/>
    <w:rsid w:val="006419DF"/>
    <w:rsid w:val="00641FA5"/>
    <w:rsid w:val="00644510"/>
    <w:rsid w:val="00645E6D"/>
    <w:rsid w:val="00647FC9"/>
    <w:rsid w:val="00650250"/>
    <w:rsid w:val="006535B7"/>
    <w:rsid w:val="00654C1B"/>
    <w:rsid w:val="00654DC5"/>
    <w:rsid w:val="00656AEE"/>
    <w:rsid w:val="00660BC5"/>
    <w:rsid w:val="00661E8C"/>
    <w:rsid w:val="006626F4"/>
    <w:rsid w:val="006679C3"/>
    <w:rsid w:val="00672B28"/>
    <w:rsid w:val="00673671"/>
    <w:rsid w:val="00673EA2"/>
    <w:rsid w:val="00674D75"/>
    <w:rsid w:val="00681809"/>
    <w:rsid w:val="00682ADC"/>
    <w:rsid w:val="00682D51"/>
    <w:rsid w:val="00684923"/>
    <w:rsid w:val="00684CCE"/>
    <w:rsid w:val="0068577D"/>
    <w:rsid w:val="00686BD6"/>
    <w:rsid w:val="006876E0"/>
    <w:rsid w:val="00691765"/>
    <w:rsid w:val="00691D6C"/>
    <w:rsid w:val="00692837"/>
    <w:rsid w:val="006967F3"/>
    <w:rsid w:val="006A0680"/>
    <w:rsid w:val="006A1F16"/>
    <w:rsid w:val="006A35D9"/>
    <w:rsid w:val="006A42D8"/>
    <w:rsid w:val="006B4229"/>
    <w:rsid w:val="006B5991"/>
    <w:rsid w:val="006B633F"/>
    <w:rsid w:val="006C09E9"/>
    <w:rsid w:val="006C0C74"/>
    <w:rsid w:val="006C3F14"/>
    <w:rsid w:val="006C420E"/>
    <w:rsid w:val="006C4A0B"/>
    <w:rsid w:val="006D3CE8"/>
    <w:rsid w:val="006D5B46"/>
    <w:rsid w:val="006D67D9"/>
    <w:rsid w:val="006E4319"/>
    <w:rsid w:val="006E49CC"/>
    <w:rsid w:val="006E4ABC"/>
    <w:rsid w:val="006E4C1D"/>
    <w:rsid w:val="006E554B"/>
    <w:rsid w:val="006E56B5"/>
    <w:rsid w:val="006E6427"/>
    <w:rsid w:val="006E72FE"/>
    <w:rsid w:val="006F08CC"/>
    <w:rsid w:val="006F3C8C"/>
    <w:rsid w:val="006F5991"/>
    <w:rsid w:val="006F5E3F"/>
    <w:rsid w:val="00700B9F"/>
    <w:rsid w:val="00700F88"/>
    <w:rsid w:val="007012BC"/>
    <w:rsid w:val="007016E1"/>
    <w:rsid w:val="00702506"/>
    <w:rsid w:val="00704D4C"/>
    <w:rsid w:val="00706222"/>
    <w:rsid w:val="007063EA"/>
    <w:rsid w:val="00710E87"/>
    <w:rsid w:val="00711E37"/>
    <w:rsid w:val="00714768"/>
    <w:rsid w:val="00722F4F"/>
    <w:rsid w:val="00727CDE"/>
    <w:rsid w:val="00732886"/>
    <w:rsid w:val="00735C03"/>
    <w:rsid w:val="00741809"/>
    <w:rsid w:val="0075463C"/>
    <w:rsid w:val="00755165"/>
    <w:rsid w:val="0075661D"/>
    <w:rsid w:val="0075735A"/>
    <w:rsid w:val="00764BFE"/>
    <w:rsid w:val="00765009"/>
    <w:rsid w:val="00765429"/>
    <w:rsid w:val="00770123"/>
    <w:rsid w:val="007703EB"/>
    <w:rsid w:val="00771A93"/>
    <w:rsid w:val="00772083"/>
    <w:rsid w:val="007723C9"/>
    <w:rsid w:val="007727BF"/>
    <w:rsid w:val="00772C64"/>
    <w:rsid w:val="00774A2B"/>
    <w:rsid w:val="0077589C"/>
    <w:rsid w:val="00775B1B"/>
    <w:rsid w:val="00776CC4"/>
    <w:rsid w:val="0078004D"/>
    <w:rsid w:val="00780246"/>
    <w:rsid w:val="0079090E"/>
    <w:rsid w:val="00796AD7"/>
    <w:rsid w:val="00796B6F"/>
    <w:rsid w:val="007A0DDF"/>
    <w:rsid w:val="007A1E66"/>
    <w:rsid w:val="007A29F6"/>
    <w:rsid w:val="007A4B1E"/>
    <w:rsid w:val="007A5C21"/>
    <w:rsid w:val="007A7F18"/>
    <w:rsid w:val="007B1EBE"/>
    <w:rsid w:val="007B39B9"/>
    <w:rsid w:val="007B5C62"/>
    <w:rsid w:val="007B6049"/>
    <w:rsid w:val="007B610C"/>
    <w:rsid w:val="007B78E1"/>
    <w:rsid w:val="007C1179"/>
    <w:rsid w:val="007C2880"/>
    <w:rsid w:val="007C4138"/>
    <w:rsid w:val="007C5292"/>
    <w:rsid w:val="007C6B21"/>
    <w:rsid w:val="007D1CC2"/>
    <w:rsid w:val="007D3C35"/>
    <w:rsid w:val="007D44D3"/>
    <w:rsid w:val="007D4D7F"/>
    <w:rsid w:val="007D5741"/>
    <w:rsid w:val="007D6B48"/>
    <w:rsid w:val="007E240C"/>
    <w:rsid w:val="007E2D8A"/>
    <w:rsid w:val="007E30ED"/>
    <w:rsid w:val="007E4587"/>
    <w:rsid w:val="007E5282"/>
    <w:rsid w:val="007E7D5E"/>
    <w:rsid w:val="007F0F9A"/>
    <w:rsid w:val="007F15DE"/>
    <w:rsid w:val="007F35D0"/>
    <w:rsid w:val="007F4937"/>
    <w:rsid w:val="007F5CD8"/>
    <w:rsid w:val="00800617"/>
    <w:rsid w:val="00802C9D"/>
    <w:rsid w:val="00803FD3"/>
    <w:rsid w:val="008063AA"/>
    <w:rsid w:val="0080664D"/>
    <w:rsid w:val="008070D6"/>
    <w:rsid w:val="008070FB"/>
    <w:rsid w:val="008072F3"/>
    <w:rsid w:val="00807CAB"/>
    <w:rsid w:val="008108EF"/>
    <w:rsid w:val="00810902"/>
    <w:rsid w:val="00810ACA"/>
    <w:rsid w:val="00812EA7"/>
    <w:rsid w:val="008137A5"/>
    <w:rsid w:val="0081516C"/>
    <w:rsid w:val="008166E5"/>
    <w:rsid w:val="00820FDA"/>
    <w:rsid w:val="0082286A"/>
    <w:rsid w:val="00822B3A"/>
    <w:rsid w:val="00822ED8"/>
    <w:rsid w:val="008245D9"/>
    <w:rsid w:val="0082505E"/>
    <w:rsid w:val="008278DD"/>
    <w:rsid w:val="00831C60"/>
    <w:rsid w:val="008349E5"/>
    <w:rsid w:val="008352ED"/>
    <w:rsid w:val="0083556E"/>
    <w:rsid w:val="00835576"/>
    <w:rsid w:val="0083704A"/>
    <w:rsid w:val="00837431"/>
    <w:rsid w:val="0083790D"/>
    <w:rsid w:val="00837993"/>
    <w:rsid w:val="008432DC"/>
    <w:rsid w:val="008441DB"/>
    <w:rsid w:val="00844ED5"/>
    <w:rsid w:val="00845705"/>
    <w:rsid w:val="008464D0"/>
    <w:rsid w:val="00846560"/>
    <w:rsid w:val="008466C5"/>
    <w:rsid w:val="00846D8A"/>
    <w:rsid w:val="00846D90"/>
    <w:rsid w:val="00850006"/>
    <w:rsid w:val="008524E0"/>
    <w:rsid w:val="008556E4"/>
    <w:rsid w:val="008568B4"/>
    <w:rsid w:val="00863962"/>
    <w:rsid w:val="00864383"/>
    <w:rsid w:val="00865D90"/>
    <w:rsid w:val="00866CE4"/>
    <w:rsid w:val="00866F27"/>
    <w:rsid w:val="008675F1"/>
    <w:rsid w:val="00867696"/>
    <w:rsid w:val="00872437"/>
    <w:rsid w:val="00872616"/>
    <w:rsid w:val="00874897"/>
    <w:rsid w:val="00885623"/>
    <w:rsid w:val="008904CD"/>
    <w:rsid w:val="008909A1"/>
    <w:rsid w:val="0089118E"/>
    <w:rsid w:val="008927E5"/>
    <w:rsid w:val="00893918"/>
    <w:rsid w:val="00896CEE"/>
    <w:rsid w:val="0089732D"/>
    <w:rsid w:val="008A11D8"/>
    <w:rsid w:val="008A1CC4"/>
    <w:rsid w:val="008A25B0"/>
    <w:rsid w:val="008A2C5F"/>
    <w:rsid w:val="008A3252"/>
    <w:rsid w:val="008A37A9"/>
    <w:rsid w:val="008A53E6"/>
    <w:rsid w:val="008A5A03"/>
    <w:rsid w:val="008A6449"/>
    <w:rsid w:val="008A6AE0"/>
    <w:rsid w:val="008B005C"/>
    <w:rsid w:val="008B4DBE"/>
    <w:rsid w:val="008B622B"/>
    <w:rsid w:val="008B7C6A"/>
    <w:rsid w:val="008C20BC"/>
    <w:rsid w:val="008C63FB"/>
    <w:rsid w:val="008C7D83"/>
    <w:rsid w:val="008D0457"/>
    <w:rsid w:val="008D061C"/>
    <w:rsid w:val="008D2CBD"/>
    <w:rsid w:val="008D4DC7"/>
    <w:rsid w:val="008D5A36"/>
    <w:rsid w:val="008D6357"/>
    <w:rsid w:val="008E059A"/>
    <w:rsid w:val="008E2752"/>
    <w:rsid w:val="008E2F80"/>
    <w:rsid w:val="008E37BD"/>
    <w:rsid w:val="008E3A43"/>
    <w:rsid w:val="008E540C"/>
    <w:rsid w:val="008E7D44"/>
    <w:rsid w:val="008F09D1"/>
    <w:rsid w:val="008F1AC7"/>
    <w:rsid w:val="008F2B31"/>
    <w:rsid w:val="008F5DC4"/>
    <w:rsid w:val="008F791B"/>
    <w:rsid w:val="00900CF4"/>
    <w:rsid w:val="0090188B"/>
    <w:rsid w:val="00901C27"/>
    <w:rsid w:val="00901C98"/>
    <w:rsid w:val="00902E40"/>
    <w:rsid w:val="00904EF1"/>
    <w:rsid w:val="00905CCA"/>
    <w:rsid w:val="00905D33"/>
    <w:rsid w:val="00906A08"/>
    <w:rsid w:val="009071C5"/>
    <w:rsid w:val="00907ACB"/>
    <w:rsid w:val="00907C61"/>
    <w:rsid w:val="009141C3"/>
    <w:rsid w:val="00914A19"/>
    <w:rsid w:val="009156DF"/>
    <w:rsid w:val="00915B28"/>
    <w:rsid w:val="00916866"/>
    <w:rsid w:val="00921399"/>
    <w:rsid w:val="009228A4"/>
    <w:rsid w:val="00923AB0"/>
    <w:rsid w:val="00923C23"/>
    <w:rsid w:val="00930DE1"/>
    <w:rsid w:val="009310D6"/>
    <w:rsid w:val="00936084"/>
    <w:rsid w:val="009362B7"/>
    <w:rsid w:val="00936F62"/>
    <w:rsid w:val="00940484"/>
    <w:rsid w:val="009404DB"/>
    <w:rsid w:val="00940849"/>
    <w:rsid w:val="009413E6"/>
    <w:rsid w:val="009416EB"/>
    <w:rsid w:val="009449A6"/>
    <w:rsid w:val="00945D9A"/>
    <w:rsid w:val="009460EE"/>
    <w:rsid w:val="009469F3"/>
    <w:rsid w:val="00947282"/>
    <w:rsid w:val="0095140D"/>
    <w:rsid w:val="00952D58"/>
    <w:rsid w:val="00954777"/>
    <w:rsid w:val="009560C7"/>
    <w:rsid w:val="0096760A"/>
    <w:rsid w:val="009712BF"/>
    <w:rsid w:val="00971D0F"/>
    <w:rsid w:val="00971E47"/>
    <w:rsid w:val="009748D6"/>
    <w:rsid w:val="00974BC7"/>
    <w:rsid w:val="00975E8D"/>
    <w:rsid w:val="00976B7B"/>
    <w:rsid w:val="00980964"/>
    <w:rsid w:val="00984EB9"/>
    <w:rsid w:val="0098734F"/>
    <w:rsid w:val="0098744E"/>
    <w:rsid w:val="009936C1"/>
    <w:rsid w:val="00993B10"/>
    <w:rsid w:val="009A0804"/>
    <w:rsid w:val="009A25A1"/>
    <w:rsid w:val="009A43A8"/>
    <w:rsid w:val="009A5879"/>
    <w:rsid w:val="009A67A3"/>
    <w:rsid w:val="009A7BF8"/>
    <w:rsid w:val="009B2273"/>
    <w:rsid w:val="009B7063"/>
    <w:rsid w:val="009B7199"/>
    <w:rsid w:val="009B76E1"/>
    <w:rsid w:val="009B77C5"/>
    <w:rsid w:val="009C0439"/>
    <w:rsid w:val="009C09D5"/>
    <w:rsid w:val="009C1D6D"/>
    <w:rsid w:val="009C5181"/>
    <w:rsid w:val="009D0E9B"/>
    <w:rsid w:val="009D3BEB"/>
    <w:rsid w:val="009D772F"/>
    <w:rsid w:val="009E0AE2"/>
    <w:rsid w:val="009E0CB1"/>
    <w:rsid w:val="009E0F1C"/>
    <w:rsid w:val="009E6907"/>
    <w:rsid w:val="009E70B0"/>
    <w:rsid w:val="009E79BB"/>
    <w:rsid w:val="009E7AD2"/>
    <w:rsid w:val="009F219D"/>
    <w:rsid w:val="009F4470"/>
    <w:rsid w:val="009F5B15"/>
    <w:rsid w:val="009F635A"/>
    <w:rsid w:val="009F6C66"/>
    <w:rsid w:val="009F75BD"/>
    <w:rsid w:val="00A00C5F"/>
    <w:rsid w:val="00A01524"/>
    <w:rsid w:val="00A01EC3"/>
    <w:rsid w:val="00A0327C"/>
    <w:rsid w:val="00A037D6"/>
    <w:rsid w:val="00A03B58"/>
    <w:rsid w:val="00A05009"/>
    <w:rsid w:val="00A0632B"/>
    <w:rsid w:val="00A06BBF"/>
    <w:rsid w:val="00A06F8C"/>
    <w:rsid w:val="00A10FF0"/>
    <w:rsid w:val="00A1374B"/>
    <w:rsid w:val="00A16B49"/>
    <w:rsid w:val="00A16CB6"/>
    <w:rsid w:val="00A17C53"/>
    <w:rsid w:val="00A205C3"/>
    <w:rsid w:val="00A207A0"/>
    <w:rsid w:val="00A21DE0"/>
    <w:rsid w:val="00A227DE"/>
    <w:rsid w:val="00A22C0F"/>
    <w:rsid w:val="00A235CC"/>
    <w:rsid w:val="00A25409"/>
    <w:rsid w:val="00A25B15"/>
    <w:rsid w:val="00A26D14"/>
    <w:rsid w:val="00A279FC"/>
    <w:rsid w:val="00A354D0"/>
    <w:rsid w:val="00A369A2"/>
    <w:rsid w:val="00A405BA"/>
    <w:rsid w:val="00A428F6"/>
    <w:rsid w:val="00A45B31"/>
    <w:rsid w:val="00A466BD"/>
    <w:rsid w:val="00A47C0D"/>
    <w:rsid w:val="00A508D3"/>
    <w:rsid w:val="00A54A10"/>
    <w:rsid w:val="00A56D1A"/>
    <w:rsid w:val="00A57253"/>
    <w:rsid w:val="00A601A6"/>
    <w:rsid w:val="00A609A8"/>
    <w:rsid w:val="00A60CF2"/>
    <w:rsid w:val="00A6244A"/>
    <w:rsid w:val="00A6620A"/>
    <w:rsid w:val="00A67326"/>
    <w:rsid w:val="00A679AE"/>
    <w:rsid w:val="00A67AFB"/>
    <w:rsid w:val="00A67FD6"/>
    <w:rsid w:val="00A70FB1"/>
    <w:rsid w:val="00A71BD2"/>
    <w:rsid w:val="00A81CEE"/>
    <w:rsid w:val="00A86FA1"/>
    <w:rsid w:val="00A917BE"/>
    <w:rsid w:val="00A9191C"/>
    <w:rsid w:val="00A92764"/>
    <w:rsid w:val="00A92BE3"/>
    <w:rsid w:val="00A96900"/>
    <w:rsid w:val="00A97D35"/>
    <w:rsid w:val="00AA39BB"/>
    <w:rsid w:val="00AA72AA"/>
    <w:rsid w:val="00AA74EB"/>
    <w:rsid w:val="00AA76DD"/>
    <w:rsid w:val="00AB135B"/>
    <w:rsid w:val="00AB2D85"/>
    <w:rsid w:val="00AC18AF"/>
    <w:rsid w:val="00AC1FA2"/>
    <w:rsid w:val="00AC2F63"/>
    <w:rsid w:val="00AC3509"/>
    <w:rsid w:val="00AC3939"/>
    <w:rsid w:val="00AC3C50"/>
    <w:rsid w:val="00AC6878"/>
    <w:rsid w:val="00AC7C31"/>
    <w:rsid w:val="00AC7FE7"/>
    <w:rsid w:val="00AD085B"/>
    <w:rsid w:val="00AD0A35"/>
    <w:rsid w:val="00AD0C10"/>
    <w:rsid w:val="00AD2728"/>
    <w:rsid w:val="00AD2AF3"/>
    <w:rsid w:val="00AD2DD6"/>
    <w:rsid w:val="00AD436F"/>
    <w:rsid w:val="00AD4C51"/>
    <w:rsid w:val="00AD657C"/>
    <w:rsid w:val="00AD7DB7"/>
    <w:rsid w:val="00AD7FAD"/>
    <w:rsid w:val="00AE0A7A"/>
    <w:rsid w:val="00AE0E49"/>
    <w:rsid w:val="00AE30D4"/>
    <w:rsid w:val="00AE3126"/>
    <w:rsid w:val="00AE404B"/>
    <w:rsid w:val="00AF23E3"/>
    <w:rsid w:val="00AF3316"/>
    <w:rsid w:val="00AF38F3"/>
    <w:rsid w:val="00AF39BC"/>
    <w:rsid w:val="00AF4C3A"/>
    <w:rsid w:val="00AF648A"/>
    <w:rsid w:val="00B00E66"/>
    <w:rsid w:val="00B01BCF"/>
    <w:rsid w:val="00B02721"/>
    <w:rsid w:val="00B051AD"/>
    <w:rsid w:val="00B07DC4"/>
    <w:rsid w:val="00B12877"/>
    <w:rsid w:val="00B1726E"/>
    <w:rsid w:val="00B22208"/>
    <w:rsid w:val="00B23C7F"/>
    <w:rsid w:val="00B301C1"/>
    <w:rsid w:val="00B30F3D"/>
    <w:rsid w:val="00B3475F"/>
    <w:rsid w:val="00B35035"/>
    <w:rsid w:val="00B3564C"/>
    <w:rsid w:val="00B4032E"/>
    <w:rsid w:val="00B4196B"/>
    <w:rsid w:val="00B41AD0"/>
    <w:rsid w:val="00B42B10"/>
    <w:rsid w:val="00B436E8"/>
    <w:rsid w:val="00B43E3A"/>
    <w:rsid w:val="00B44694"/>
    <w:rsid w:val="00B4619D"/>
    <w:rsid w:val="00B50465"/>
    <w:rsid w:val="00B51DA5"/>
    <w:rsid w:val="00B545D8"/>
    <w:rsid w:val="00B55BB1"/>
    <w:rsid w:val="00B605C3"/>
    <w:rsid w:val="00B638FD"/>
    <w:rsid w:val="00B63C92"/>
    <w:rsid w:val="00B647EF"/>
    <w:rsid w:val="00B6785A"/>
    <w:rsid w:val="00B71BC7"/>
    <w:rsid w:val="00B728DE"/>
    <w:rsid w:val="00B74D0D"/>
    <w:rsid w:val="00B74E39"/>
    <w:rsid w:val="00B76980"/>
    <w:rsid w:val="00B76DE7"/>
    <w:rsid w:val="00B76ECF"/>
    <w:rsid w:val="00B80B70"/>
    <w:rsid w:val="00B8183C"/>
    <w:rsid w:val="00B83635"/>
    <w:rsid w:val="00B86A04"/>
    <w:rsid w:val="00B874C6"/>
    <w:rsid w:val="00B8751C"/>
    <w:rsid w:val="00B91BE2"/>
    <w:rsid w:val="00B92684"/>
    <w:rsid w:val="00B941AD"/>
    <w:rsid w:val="00B94A4E"/>
    <w:rsid w:val="00B94D4B"/>
    <w:rsid w:val="00B95251"/>
    <w:rsid w:val="00BA0183"/>
    <w:rsid w:val="00BA2356"/>
    <w:rsid w:val="00BA4997"/>
    <w:rsid w:val="00BA5490"/>
    <w:rsid w:val="00BA55BC"/>
    <w:rsid w:val="00BA5D01"/>
    <w:rsid w:val="00BA7268"/>
    <w:rsid w:val="00BB390E"/>
    <w:rsid w:val="00BB54DB"/>
    <w:rsid w:val="00BC0B78"/>
    <w:rsid w:val="00BC263B"/>
    <w:rsid w:val="00BC2C1A"/>
    <w:rsid w:val="00BC5FFD"/>
    <w:rsid w:val="00BC6AE5"/>
    <w:rsid w:val="00BD0636"/>
    <w:rsid w:val="00BD2348"/>
    <w:rsid w:val="00BD35C5"/>
    <w:rsid w:val="00BD3E93"/>
    <w:rsid w:val="00BD43A8"/>
    <w:rsid w:val="00BE0AA5"/>
    <w:rsid w:val="00BE0EC9"/>
    <w:rsid w:val="00BE15FA"/>
    <w:rsid w:val="00BE26F6"/>
    <w:rsid w:val="00BE4B49"/>
    <w:rsid w:val="00BE59F4"/>
    <w:rsid w:val="00BE5A04"/>
    <w:rsid w:val="00BE7271"/>
    <w:rsid w:val="00BE7B33"/>
    <w:rsid w:val="00BE7F8C"/>
    <w:rsid w:val="00BF7BEE"/>
    <w:rsid w:val="00C01A47"/>
    <w:rsid w:val="00C046C0"/>
    <w:rsid w:val="00C0579F"/>
    <w:rsid w:val="00C0608F"/>
    <w:rsid w:val="00C06DF1"/>
    <w:rsid w:val="00C071F9"/>
    <w:rsid w:val="00C0783C"/>
    <w:rsid w:val="00C0785D"/>
    <w:rsid w:val="00C104C6"/>
    <w:rsid w:val="00C15525"/>
    <w:rsid w:val="00C20294"/>
    <w:rsid w:val="00C218F8"/>
    <w:rsid w:val="00C21D99"/>
    <w:rsid w:val="00C24597"/>
    <w:rsid w:val="00C258E5"/>
    <w:rsid w:val="00C26250"/>
    <w:rsid w:val="00C27C92"/>
    <w:rsid w:val="00C3773C"/>
    <w:rsid w:val="00C37A74"/>
    <w:rsid w:val="00C470AA"/>
    <w:rsid w:val="00C474CE"/>
    <w:rsid w:val="00C47F26"/>
    <w:rsid w:val="00C51DFE"/>
    <w:rsid w:val="00C550E0"/>
    <w:rsid w:val="00C55853"/>
    <w:rsid w:val="00C632CB"/>
    <w:rsid w:val="00C633C6"/>
    <w:rsid w:val="00C671EB"/>
    <w:rsid w:val="00C70246"/>
    <w:rsid w:val="00C71865"/>
    <w:rsid w:val="00C72B77"/>
    <w:rsid w:val="00C73092"/>
    <w:rsid w:val="00C77BFE"/>
    <w:rsid w:val="00C801E2"/>
    <w:rsid w:val="00C82E12"/>
    <w:rsid w:val="00C85BCD"/>
    <w:rsid w:val="00C85DC6"/>
    <w:rsid w:val="00C86EC4"/>
    <w:rsid w:val="00C871A5"/>
    <w:rsid w:val="00C87748"/>
    <w:rsid w:val="00C87916"/>
    <w:rsid w:val="00C92FC8"/>
    <w:rsid w:val="00C945D2"/>
    <w:rsid w:val="00C948C3"/>
    <w:rsid w:val="00C94EC7"/>
    <w:rsid w:val="00C9572B"/>
    <w:rsid w:val="00C96085"/>
    <w:rsid w:val="00C969B9"/>
    <w:rsid w:val="00C970DA"/>
    <w:rsid w:val="00CA2DD7"/>
    <w:rsid w:val="00CA3BEB"/>
    <w:rsid w:val="00CA4672"/>
    <w:rsid w:val="00CA4A30"/>
    <w:rsid w:val="00CA6859"/>
    <w:rsid w:val="00CB071E"/>
    <w:rsid w:val="00CB1049"/>
    <w:rsid w:val="00CB142B"/>
    <w:rsid w:val="00CB1C7A"/>
    <w:rsid w:val="00CB210C"/>
    <w:rsid w:val="00CB2674"/>
    <w:rsid w:val="00CB6FF4"/>
    <w:rsid w:val="00CC0F3A"/>
    <w:rsid w:val="00CC0FF5"/>
    <w:rsid w:val="00CC20AF"/>
    <w:rsid w:val="00CC4D11"/>
    <w:rsid w:val="00CC5F77"/>
    <w:rsid w:val="00CD20D1"/>
    <w:rsid w:val="00CD231B"/>
    <w:rsid w:val="00CD4577"/>
    <w:rsid w:val="00CD4B8A"/>
    <w:rsid w:val="00CD718D"/>
    <w:rsid w:val="00CD7DF2"/>
    <w:rsid w:val="00CE0036"/>
    <w:rsid w:val="00CE1004"/>
    <w:rsid w:val="00CE3FE3"/>
    <w:rsid w:val="00CE4D5B"/>
    <w:rsid w:val="00CE6850"/>
    <w:rsid w:val="00CE6D5E"/>
    <w:rsid w:val="00CF20F1"/>
    <w:rsid w:val="00CF27B4"/>
    <w:rsid w:val="00CF3895"/>
    <w:rsid w:val="00CF43E7"/>
    <w:rsid w:val="00D05A7E"/>
    <w:rsid w:val="00D11B2E"/>
    <w:rsid w:val="00D11FF6"/>
    <w:rsid w:val="00D12FF0"/>
    <w:rsid w:val="00D152F8"/>
    <w:rsid w:val="00D166D1"/>
    <w:rsid w:val="00D27237"/>
    <w:rsid w:val="00D31372"/>
    <w:rsid w:val="00D3258F"/>
    <w:rsid w:val="00D330ED"/>
    <w:rsid w:val="00D34198"/>
    <w:rsid w:val="00D35279"/>
    <w:rsid w:val="00D37BD3"/>
    <w:rsid w:val="00D41E55"/>
    <w:rsid w:val="00D42BF9"/>
    <w:rsid w:val="00D43919"/>
    <w:rsid w:val="00D4449F"/>
    <w:rsid w:val="00D479EF"/>
    <w:rsid w:val="00D50BF0"/>
    <w:rsid w:val="00D53783"/>
    <w:rsid w:val="00D53C08"/>
    <w:rsid w:val="00D548BD"/>
    <w:rsid w:val="00D56C1C"/>
    <w:rsid w:val="00D62BAA"/>
    <w:rsid w:val="00D6627D"/>
    <w:rsid w:val="00D71EBB"/>
    <w:rsid w:val="00D720E6"/>
    <w:rsid w:val="00D72DEC"/>
    <w:rsid w:val="00D73558"/>
    <w:rsid w:val="00D73CF6"/>
    <w:rsid w:val="00D75999"/>
    <w:rsid w:val="00D7668B"/>
    <w:rsid w:val="00D76906"/>
    <w:rsid w:val="00D77871"/>
    <w:rsid w:val="00D81B83"/>
    <w:rsid w:val="00D81E1B"/>
    <w:rsid w:val="00D81FEE"/>
    <w:rsid w:val="00D842E4"/>
    <w:rsid w:val="00D8486D"/>
    <w:rsid w:val="00D85544"/>
    <w:rsid w:val="00D859AA"/>
    <w:rsid w:val="00D86EEF"/>
    <w:rsid w:val="00D87A0B"/>
    <w:rsid w:val="00D87A22"/>
    <w:rsid w:val="00D911D9"/>
    <w:rsid w:val="00D91DC9"/>
    <w:rsid w:val="00D924F0"/>
    <w:rsid w:val="00D95445"/>
    <w:rsid w:val="00D972F6"/>
    <w:rsid w:val="00DA174B"/>
    <w:rsid w:val="00DA2DEF"/>
    <w:rsid w:val="00DA2F5F"/>
    <w:rsid w:val="00DA408D"/>
    <w:rsid w:val="00DA4BFA"/>
    <w:rsid w:val="00DA5733"/>
    <w:rsid w:val="00DA5C6A"/>
    <w:rsid w:val="00DA775F"/>
    <w:rsid w:val="00DB05F6"/>
    <w:rsid w:val="00DB180F"/>
    <w:rsid w:val="00DB404C"/>
    <w:rsid w:val="00DB5305"/>
    <w:rsid w:val="00DB5EA2"/>
    <w:rsid w:val="00DB758D"/>
    <w:rsid w:val="00DC0ED7"/>
    <w:rsid w:val="00DC140C"/>
    <w:rsid w:val="00DC16EC"/>
    <w:rsid w:val="00DC3500"/>
    <w:rsid w:val="00DC503E"/>
    <w:rsid w:val="00DC62D9"/>
    <w:rsid w:val="00DC746D"/>
    <w:rsid w:val="00DD1CB0"/>
    <w:rsid w:val="00DD2CEC"/>
    <w:rsid w:val="00DD3172"/>
    <w:rsid w:val="00DD399B"/>
    <w:rsid w:val="00DD4441"/>
    <w:rsid w:val="00DD588C"/>
    <w:rsid w:val="00DD7036"/>
    <w:rsid w:val="00DD7BC0"/>
    <w:rsid w:val="00DE09F4"/>
    <w:rsid w:val="00DE3260"/>
    <w:rsid w:val="00DE38FB"/>
    <w:rsid w:val="00DE4D5F"/>
    <w:rsid w:val="00DE5F9D"/>
    <w:rsid w:val="00DE6C4C"/>
    <w:rsid w:val="00DF5C26"/>
    <w:rsid w:val="00DF7AAD"/>
    <w:rsid w:val="00E00FE3"/>
    <w:rsid w:val="00E017BF"/>
    <w:rsid w:val="00E03177"/>
    <w:rsid w:val="00E033B9"/>
    <w:rsid w:val="00E058D5"/>
    <w:rsid w:val="00E07329"/>
    <w:rsid w:val="00E07884"/>
    <w:rsid w:val="00E07B5F"/>
    <w:rsid w:val="00E1132F"/>
    <w:rsid w:val="00E11F67"/>
    <w:rsid w:val="00E127EF"/>
    <w:rsid w:val="00E13A00"/>
    <w:rsid w:val="00E146BD"/>
    <w:rsid w:val="00E168BF"/>
    <w:rsid w:val="00E2081A"/>
    <w:rsid w:val="00E21DBA"/>
    <w:rsid w:val="00E223AA"/>
    <w:rsid w:val="00E23938"/>
    <w:rsid w:val="00E23A18"/>
    <w:rsid w:val="00E24A5D"/>
    <w:rsid w:val="00E25423"/>
    <w:rsid w:val="00E26AFA"/>
    <w:rsid w:val="00E27760"/>
    <w:rsid w:val="00E2784D"/>
    <w:rsid w:val="00E30E5E"/>
    <w:rsid w:val="00E3122A"/>
    <w:rsid w:val="00E3200D"/>
    <w:rsid w:val="00E3263C"/>
    <w:rsid w:val="00E340E2"/>
    <w:rsid w:val="00E34226"/>
    <w:rsid w:val="00E4282A"/>
    <w:rsid w:val="00E43275"/>
    <w:rsid w:val="00E432B9"/>
    <w:rsid w:val="00E433B5"/>
    <w:rsid w:val="00E4352F"/>
    <w:rsid w:val="00E44843"/>
    <w:rsid w:val="00E52ECC"/>
    <w:rsid w:val="00E56343"/>
    <w:rsid w:val="00E56C78"/>
    <w:rsid w:val="00E57E60"/>
    <w:rsid w:val="00E612B8"/>
    <w:rsid w:val="00E64484"/>
    <w:rsid w:val="00E7564B"/>
    <w:rsid w:val="00E75B4B"/>
    <w:rsid w:val="00E81CB4"/>
    <w:rsid w:val="00E827CC"/>
    <w:rsid w:val="00E83CDF"/>
    <w:rsid w:val="00E83DA0"/>
    <w:rsid w:val="00E85476"/>
    <w:rsid w:val="00E90377"/>
    <w:rsid w:val="00E91416"/>
    <w:rsid w:val="00E944D8"/>
    <w:rsid w:val="00E95067"/>
    <w:rsid w:val="00EA0C40"/>
    <w:rsid w:val="00EA0F18"/>
    <w:rsid w:val="00EA4380"/>
    <w:rsid w:val="00EA7356"/>
    <w:rsid w:val="00EB1E6B"/>
    <w:rsid w:val="00EB45FA"/>
    <w:rsid w:val="00EB6B4B"/>
    <w:rsid w:val="00EC2B18"/>
    <w:rsid w:val="00EC5E56"/>
    <w:rsid w:val="00EC7B1F"/>
    <w:rsid w:val="00ED10A7"/>
    <w:rsid w:val="00ED12CC"/>
    <w:rsid w:val="00ED2692"/>
    <w:rsid w:val="00ED659C"/>
    <w:rsid w:val="00EE3DC2"/>
    <w:rsid w:val="00EE4D51"/>
    <w:rsid w:val="00EF07BE"/>
    <w:rsid w:val="00EF0C2E"/>
    <w:rsid w:val="00EF1908"/>
    <w:rsid w:val="00EF2A59"/>
    <w:rsid w:val="00EF2FBD"/>
    <w:rsid w:val="00EF7A2D"/>
    <w:rsid w:val="00F0534B"/>
    <w:rsid w:val="00F059B0"/>
    <w:rsid w:val="00F0778B"/>
    <w:rsid w:val="00F11182"/>
    <w:rsid w:val="00F11D84"/>
    <w:rsid w:val="00F13A1B"/>
    <w:rsid w:val="00F1447F"/>
    <w:rsid w:val="00F14747"/>
    <w:rsid w:val="00F15ADE"/>
    <w:rsid w:val="00F1700B"/>
    <w:rsid w:val="00F20E6F"/>
    <w:rsid w:val="00F21570"/>
    <w:rsid w:val="00F25B93"/>
    <w:rsid w:val="00F26C8A"/>
    <w:rsid w:val="00F30CCE"/>
    <w:rsid w:val="00F31B04"/>
    <w:rsid w:val="00F3274E"/>
    <w:rsid w:val="00F32C10"/>
    <w:rsid w:val="00F336AD"/>
    <w:rsid w:val="00F400A9"/>
    <w:rsid w:val="00F45E85"/>
    <w:rsid w:val="00F57962"/>
    <w:rsid w:val="00F62597"/>
    <w:rsid w:val="00F62E5F"/>
    <w:rsid w:val="00F63A91"/>
    <w:rsid w:val="00F64E01"/>
    <w:rsid w:val="00F67378"/>
    <w:rsid w:val="00F67425"/>
    <w:rsid w:val="00F70BF6"/>
    <w:rsid w:val="00F72321"/>
    <w:rsid w:val="00F801B9"/>
    <w:rsid w:val="00F80BB1"/>
    <w:rsid w:val="00F83383"/>
    <w:rsid w:val="00F835DA"/>
    <w:rsid w:val="00F840B2"/>
    <w:rsid w:val="00F847AC"/>
    <w:rsid w:val="00F84B42"/>
    <w:rsid w:val="00F84CE8"/>
    <w:rsid w:val="00F911E6"/>
    <w:rsid w:val="00F936E1"/>
    <w:rsid w:val="00F93C96"/>
    <w:rsid w:val="00F97618"/>
    <w:rsid w:val="00FA320C"/>
    <w:rsid w:val="00FA4271"/>
    <w:rsid w:val="00FA616B"/>
    <w:rsid w:val="00FA6D82"/>
    <w:rsid w:val="00FB15CB"/>
    <w:rsid w:val="00FB4EA3"/>
    <w:rsid w:val="00FB5DFC"/>
    <w:rsid w:val="00FB7859"/>
    <w:rsid w:val="00FC155D"/>
    <w:rsid w:val="00FC4A13"/>
    <w:rsid w:val="00FC520D"/>
    <w:rsid w:val="00FC6402"/>
    <w:rsid w:val="00FC6B09"/>
    <w:rsid w:val="00FD14D5"/>
    <w:rsid w:val="00FD4A4E"/>
    <w:rsid w:val="00FD4A6F"/>
    <w:rsid w:val="00FD4AFB"/>
    <w:rsid w:val="00FD4E6D"/>
    <w:rsid w:val="00FD5491"/>
    <w:rsid w:val="00FD5810"/>
    <w:rsid w:val="00FD6E68"/>
    <w:rsid w:val="00FD7D1A"/>
    <w:rsid w:val="00FD7DF1"/>
    <w:rsid w:val="00FE37CD"/>
    <w:rsid w:val="00FE5BB5"/>
    <w:rsid w:val="00FE758D"/>
    <w:rsid w:val="00FF01C6"/>
    <w:rsid w:val="00FF3E6F"/>
    <w:rsid w:val="00FF4A1F"/>
    <w:rsid w:val="00FF6C80"/>
    <w:rsid w:val="00FF76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2409]"/>
    </o:shapedefaults>
    <o:shapelayout v:ext="edit">
      <o:idmap v:ext="edit" data="1"/>
      <o:rules v:ext="edit">
        <o:r id="V:Rule2" type="connector" idref="#_x0000_s1026"/>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1B3"/>
    <w:pPr>
      <w:ind w:left="720"/>
      <w:contextualSpacing/>
    </w:pPr>
  </w:style>
  <w:style w:type="paragraph" w:styleId="Header">
    <w:name w:val="header"/>
    <w:basedOn w:val="Normal"/>
    <w:link w:val="HeaderChar"/>
    <w:uiPriority w:val="99"/>
    <w:semiHidden/>
    <w:unhideWhenUsed/>
    <w:rsid w:val="00BE59F4"/>
    <w:pPr>
      <w:tabs>
        <w:tab w:val="center" w:pos="4513"/>
        <w:tab w:val="right" w:pos="9026"/>
      </w:tabs>
    </w:pPr>
  </w:style>
  <w:style w:type="character" w:customStyle="1" w:styleId="HeaderChar">
    <w:name w:val="Header Char"/>
    <w:basedOn w:val="DefaultParagraphFont"/>
    <w:link w:val="Header"/>
    <w:uiPriority w:val="99"/>
    <w:semiHidden/>
    <w:rsid w:val="00BE59F4"/>
  </w:style>
  <w:style w:type="paragraph" w:styleId="Footer">
    <w:name w:val="footer"/>
    <w:basedOn w:val="Normal"/>
    <w:link w:val="FooterChar"/>
    <w:uiPriority w:val="99"/>
    <w:semiHidden/>
    <w:unhideWhenUsed/>
    <w:rsid w:val="00BE59F4"/>
    <w:pPr>
      <w:tabs>
        <w:tab w:val="center" w:pos="4513"/>
        <w:tab w:val="right" w:pos="9026"/>
      </w:tabs>
    </w:pPr>
  </w:style>
  <w:style w:type="character" w:customStyle="1" w:styleId="FooterChar">
    <w:name w:val="Footer Char"/>
    <w:basedOn w:val="DefaultParagraphFont"/>
    <w:link w:val="Footer"/>
    <w:uiPriority w:val="99"/>
    <w:semiHidden/>
    <w:rsid w:val="00BE59F4"/>
  </w:style>
  <w:style w:type="paragraph" w:styleId="BalloonText">
    <w:name w:val="Balloon Text"/>
    <w:basedOn w:val="Normal"/>
    <w:link w:val="BalloonTextChar"/>
    <w:uiPriority w:val="99"/>
    <w:semiHidden/>
    <w:unhideWhenUsed/>
    <w:rsid w:val="00BE59F4"/>
    <w:rPr>
      <w:rFonts w:ascii="Tahoma" w:hAnsi="Tahoma" w:cs="Tahoma"/>
      <w:sz w:val="16"/>
      <w:szCs w:val="16"/>
    </w:rPr>
  </w:style>
  <w:style w:type="character" w:customStyle="1" w:styleId="BalloonTextChar">
    <w:name w:val="Balloon Text Char"/>
    <w:basedOn w:val="DefaultParagraphFont"/>
    <w:link w:val="BalloonText"/>
    <w:uiPriority w:val="99"/>
    <w:semiHidden/>
    <w:rsid w:val="00BE59F4"/>
    <w:rPr>
      <w:rFonts w:ascii="Tahoma" w:hAnsi="Tahoma" w:cs="Tahoma"/>
      <w:sz w:val="16"/>
      <w:szCs w:val="16"/>
    </w:rPr>
  </w:style>
  <w:style w:type="table" w:styleId="TableGrid">
    <w:name w:val="Table Grid"/>
    <w:basedOn w:val="TableNormal"/>
    <w:uiPriority w:val="59"/>
    <w:rsid w:val="00687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2428">
      <w:bodyDiv w:val="1"/>
      <w:marLeft w:val="0"/>
      <w:marRight w:val="0"/>
      <w:marTop w:val="0"/>
      <w:marBottom w:val="0"/>
      <w:divBdr>
        <w:top w:val="none" w:sz="0" w:space="0" w:color="auto"/>
        <w:left w:val="none" w:sz="0" w:space="0" w:color="auto"/>
        <w:bottom w:val="none" w:sz="0" w:space="0" w:color="auto"/>
        <w:right w:val="none" w:sz="0" w:space="0" w:color="auto"/>
      </w:divBdr>
      <w:divsChild>
        <w:div w:id="417676427">
          <w:marLeft w:val="1714"/>
          <w:marRight w:val="0"/>
          <w:marTop w:val="149"/>
          <w:marBottom w:val="0"/>
          <w:divBdr>
            <w:top w:val="none" w:sz="0" w:space="0" w:color="auto"/>
            <w:left w:val="none" w:sz="0" w:space="0" w:color="auto"/>
            <w:bottom w:val="none" w:sz="0" w:space="0" w:color="auto"/>
            <w:right w:val="none" w:sz="0" w:space="0" w:color="auto"/>
          </w:divBdr>
        </w:div>
        <w:div w:id="606814683">
          <w:marLeft w:val="1714"/>
          <w:marRight w:val="0"/>
          <w:marTop w:val="149"/>
          <w:marBottom w:val="0"/>
          <w:divBdr>
            <w:top w:val="none" w:sz="0" w:space="0" w:color="auto"/>
            <w:left w:val="none" w:sz="0" w:space="0" w:color="auto"/>
            <w:bottom w:val="none" w:sz="0" w:space="0" w:color="auto"/>
            <w:right w:val="none" w:sz="0" w:space="0" w:color="auto"/>
          </w:divBdr>
        </w:div>
        <w:div w:id="1505894079">
          <w:marLeft w:val="1714"/>
          <w:marRight w:val="0"/>
          <w:marTop w:val="149"/>
          <w:marBottom w:val="0"/>
          <w:divBdr>
            <w:top w:val="none" w:sz="0" w:space="0" w:color="auto"/>
            <w:left w:val="none" w:sz="0" w:space="0" w:color="auto"/>
            <w:bottom w:val="none" w:sz="0" w:space="0" w:color="auto"/>
            <w:right w:val="none" w:sz="0" w:space="0" w:color="auto"/>
          </w:divBdr>
        </w:div>
        <w:div w:id="1913853482">
          <w:marLeft w:val="1714"/>
          <w:marRight w:val="0"/>
          <w:marTop w:val="149"/>
          <w:marBottom w:val="0"/>
          <w:divBdr>
            <w:top w:val="none" w:sz="0" w:space="0" w:color="auto"/>
            <w:left w:val="none" w:sz="0" w:space="0" w:color="auto"/>
            <w:bottom w:val="none" w:sz="0" w:space="0" w:color="auto"/>
            <w:right w:val="none" w:sz="0" w:space="0" w:color="auto"/>
          </w:divBdr>
        </w:div>
        <w:div w:id="1260792023">
          <w:marLeft w:val="1714"/>
          <w:marRight w:val="0"/>
          <w:marTop w:val="149"/>
          <w:marBottom w:val="0"/>
          <w:divBdr>
            <w:top w:val="none" w:sz="0" w:space="0" w:color="auto"/>
            <w:left w:val="none" w:sz="0" w:space="0" w:color="auto"/>
            <w:bottom w:val="none" w:sz="0" w:space="0" w:color="auto"/>
            <w:right w:val="none" w:sz="0" w:space="0" w:color="auto"/>
          </w:divBdr>
        </w:div>
        <w:div w:id="1322614646">
          <w:marLeft w:val="1714"/>
          <w:marRight w:val="0"/>
          <w:marTop w:val="149"/>
          <w:marBottom w:val="0"/>
          <w:divBdr>
            <w:top w:val="none" w:sz="0" w:space="0" w:color="auto"/>
            <w:left w:val="none" w:sz="0" w:space="0" w:color="auto"/>
            <w:bottom w:val="none" w:sz="0" w:space="0" w:color="auto"/>
            <w:right w:val="none" w:sz="0" w:space="0" w:color="auto"/>
          </w:divBdr>
        </w:div>
      </w:divsChild>
    </w:div>
    <w:div w:id="303193817">
      <w:bodyDiv w:val="1"/>
      <w:marLeft w:val="0"/>
      <w:marRight w:val="0"/>
      <w:marTop w:val="0"/>
      <w:marBottom w:val="0"/>
      <w:divBdr>
        <w:top w:val="none" w:sz="0" w:space="0" w:color="auto"/>
        <w:left w:val="none" w:sz="0" w:space="0" w:color="auto"/>
        <w:bottom w:val="none" w:sz="0" w:space="0" w:color="auto"/>
        <w:right w:val="none" w:sz="0" w:space="0" w:color="auto"/>
      </w:divBdr>
      <w:divsChild>
        <w:div w:id="149713645">
          <w:marLeft w:val="1138"/>
          <w:marRight w:val="0"/>
          <w:marTop w:val="134"/>
          <w:marBottom w:val="0"/>
          <w:divBdr>
            <w:top w:val="none" w:sz="0" w:space="0" w:color="auto"/>
            <w:left w:val="none" w:sz="0" w:space="0" w:color="auto"/>
            <w:bottom w:val="none" w:sz="0" w:space="0" w:color="auto"/>
            <w:right w:val="none" w:sz="0" w:space="0" w:color="auto"/>
          </w:divBdr>
        </w:div>
        <w:div w:id="426661124">
          <w:marLeft w:val="1138"/>
          <w:marRight w:val="0"/>
          <w:marTop w:val="134"/>
          <w:marBottom w:val="0"/>
          <w:divBdr>
            <w:top w:val="none" w:sz="0" w:space="0" w:color="auto"/>
            <w:left w:val="none" w:sz="0" w:space="0" w:color="auto"/>
            <w:bottom w:val="none" w:sz="0" w:space="0" w:color="auto"/>
            <w:right w:val="none" w:sz="0" w:space="0" w:color="auto"/>
          </w:divBdr>
        </w:div>
      </w:divsChild>
    </w:div>
    <w:div w:id="400059858">
      <w:bodyDiv w:val="1"/>
      <w:marLeft w:val="0"/>
      <w:marRight w:val="0"/>
      <w:marTop w:val="0"/>
      <w:marBottom w:val="0"/>
      <w:divBdr>
        <w:top w:val="none" w:sz="0" w:space="0" w:color="auto"/>
        <w:left w:val="none" w:sz="0" w:space="0" w:color="auto"/>
        <w:bottom w:val="none" w:sz="0" w:space="0" w:color="auto"/>
        <w:right w:val="none" w:sz="0" w:space="0" w:color="auto"/>
      </w:divBdr>
      <w:divsChild>
        <w:div w:id="390151967">
          <w:marLeft w:val="1138"/>
          <w:marRight w:val="0"/>
          <w:marTop w:val="144"/>
          <w:marBottom w:val="0"/>
          <w:divBdr>
            <w:top w:val="none" w:sz="0" w:space="0" w:color="auto"/>
            <w:left w:val="none" w:sz="0" w:space="0" w:color="auto"/>
            <w:bottom w:val="none" w:sz="0" w:space="0" w:color="auto"/>
            <w:right w:val="none" w:sz="0" w:space="0" w:color="auto"/>
          </w:divBdr>
        </w:div>
        <w:div w:id="1329208010">
          <w:marLeft w:val="1138"/>
          <w:marRight w:val="0"/>
          <w:marTop w:val="144"/>
          <w:marBottom w:val="0"/>
          <w:divBdr>
            <w:top w:val="none" w:sz="0" w:space="0" w:color="auto"/>
            <w:left w:val="none" w:sz="0" w:space="0" w:color="auto"/>
            <w:bottom w:val="none" w:sz="0" w:space="0" w:color="auto"/>
            <w:right w:val="none" w:sz="0" w:space="0" w:color="auto"/>
          </w:divBdr>
        </w:div>
      </w:divsChild>
    </w:div>
    <w:div w:id="400949408">
      <w:bodyDiv w:val="1"/>
      <w:marLeft w:val="0"/>
      <w:marRight w:val="0"/>
      <w:marTop w:val="0"/>
      <w:marBottom w:val="0"/>
      <w:divBdr>
        <w:top w:val="none" w:sz="0" w:space="0" w:color="auto"/>
        <w:left w:val="none" w:sz="0" w:space="0" w:color="auto"/>
        <w:bottom w:val="none" w:sz="0" w:space="0" w:color="auto"/>
        <w:right w:val="none" w:sz="0" w:space="0" w:color="auto"/>
      </w:divBdr>
      <w:divsChild>
        <w:div w:id="164319993">
          <w:marLeft w:val="1138"/>
          <w:marRight w:val="0"/>
          <w:marTop w:val="130"/>
          <w:marBottom w:val="0"/>
          <w:divBdr>
            <w:top w:val="none" w:sz="0" w:space="0" w:color="auto"/>
            <w:left w:val="none" w:sz="0" w:space="0" w:color="auto"/>
            <w:bottom w:val="none" w:sz="0" w:space="0" w:color="auto"/>
            <w:right w:val="none" w:sz="0" w:space="0" w:color="auto"/>
          </w:divBdr>
        </w:div>
        <w:div w:id="676201409">
          <w:marLeft w:val="1138"/>
          <w:marRight w:val="0"/>
          <w:marTop w:val="120"/>
          <w:marBottom w:val="0"/>
          <w:divBdr>
            <w:top w:val="none" w:sz="0" w:space="0" w:color="auto"/>
            <w:left w:val="none" w:sz="0" w:space="0" w:color="auto"/>
            <w:bottom w:val="none" w:sz="0" w:space="0" w:color="auto"/>
            <w:right w:val="none" w:sz="0" w:space="0" w:color="auto"/>
          </w:divBdr>
        </w:div>
      </w:divsChild>
    </w:div>
    <w:div w:id="566917448">
      <w:bodyDiv w:val="1"/>
      <w:marLeft w:val="0"/>
      <w:marRight w:val="0"/>
      <w:marTop w:val="0"/>
      <w:marBottom w:val="0"/>
      <w:divBdr>
        <w:top w:val="none" w:sz="0" w:space="0" w:color="auto"/>
        <w:left w:val="none" w:sz="0" w:space="0" w:color="auto"/>
        <w:bottom w:val="none" w:sz="0" w:space="0" w:color="auto"/>
        <w:right w:val="none" w:sz="0" w:space="0" w:color="auto"/>
      </w:divBdr>
      <w:divsChild>
        <w:div w:id="1814640578">
          <w:marLeft w:val="706"/>
          <w:marRight w:val="0"/>
          <w:marTop w:val="154"/>
          <w:marBottom w:val="0"/>
          <w:divBdr>
            <w:top w:val="none" w:sz="0" w:space="0" w:color="auto"/>
            <w:left w:val="none" w:sz="0" w:space="0" w:color="auto"/>
            <w:bottom w:val="none" w:sz="0" w:space="0" w:color="auto"/>
            <w:right w:val="none" w:sz="0" w:space="0" w:color="auto"/>
          </w:divBdr>
        </w:div>
      </w:divsChild>
    </w:div>
    <w:div w:id="662010757">
      <w:bodyDiv w:val="1"/>
      <w:marLeft w:val="0"/>
      <w:marRight w:val="0"/>
      <w:marTop w:val="0"/>
      <w:marBottom w:val="0"/>
      <w:divBdr>
        <w:top w:val="none" w:sz="0" w:space="0" w:color="auto"/>
        <w:left w:val="none" w:sz="0" w:space="0" w:color="auto"/>
        <w:bottom w:val="none" w:sz="0" w:space="0" w:color="auto"/>
        <w:right w:val="none" w:sz="0" w:space="0" w:color="auto"/>
      </w:divBdr>
      <w:divsChild>
        <w:div w:id="2080595352">
          <w:marLeft w:val="706"/>
          <w:marRight w:val="0"/>
          <w:marTop w:val="154"/>
          <w:marBottom w:val="0"/>
          <w:divBdr>
            <w:top w:val="none" w:sz="0" w:space="0" w:color="auto"/>
            <w:left w:val="none" w:sz="0" w:space="0" w:color="auto"/>
            <w:bottom w:val="none" w:sz="0" w:space="0" w:color="auto"/>
            <w:right w:val="none" w:sz="0" w:space="0" w:color="auto"/>
          </w:divBdr>
        </w:div>
      </w:divsChild>
    </w:div>
    <w:div w:id="884366057">
      <w:bodyDiv w:val="1"/>
      <w:marLeft w:val="0"/>
      <w:marRight w:val="0"/>
      <w:marTop w:val="0"/>
      <w:marBottom w:val="0"/>
      <w:divBdr>
        <w:top w:val="none" w:sz="0" w:space="0" w:color="auto"/>
        <w:left w:val="none" w:sz="0" w:space="0" w:color="auto"/>
        <w:bottom w:val="none" w:sz="0" w:space="0" w:color="auto"/>
        <w:right w:val="none" w:sz="0" w:space="0" w:color="auto"/>
      </w:divBdr>
      <w:divsChild>
        <w:div w:id="58289229">
          <w:marLeft w:val="950"/>
          <w:marRight w:val="0"/>
          <w:marTop w:val="0"/>
          <w:marBottom w:val="0"/>
          <w:divBdr>
            <w:top w:val="none" w:sz="0" w:space="0" w:color="auto"/>
            <w:left w:val="none" w:sz="0" w:space="0" w:color="auto"/>
            <w:bottom w:val="none" w:sz="0" w:space="0" w:color="auto"/>
            <w:right w:val="none" w:sz="0" w:space="0" w:color="auto"/>
          </w:divBdr>
        </w:div>
        <w:div w:id="460920123">
          <w:marLeft w:val="950"/>
          <w:marRight w:val="0"/>
          <w:marTop w:val="0"/>
          <w:marBottom w:val="0"/>
          <w:divBdr>
            <w:top w:val="none" w:sz="0" w:space="0" w:color="auto"/>
            <w:left w:val="none" w:sz="0" w:space="0" w:color="auto"/>
            <w:bottom w:val="none" w:sz="0" w:space="0" w:color="auto"/>
            <w:right w:val="none" w:sz="0" w:space="0" w:color="auto"/>
          </w:divBdr>
        </w:div>
        <w:div w:id="1090004532">
          <w:marLeft w:val="950"/>
          <w:marRight w:val="0"/>
          <w:marTop w:val="0"/>
          <w:marBottom w:val="0"/>
          <w:divBdr>
            <w:top w:val="none" w:sz="0" w:space="0" w:color="auto"/>
            <w:left w:val="none" w:sz="0" w:space="0" w:color="auto"/>
            <w:bottom w:val="none" w:sz="0" w:space="0" w:color="auto"/>
            <w:right w:val="none" w:sz="0" w:space="0" w:color="auto"/>
          </w:divBdr>
        </w:div>
        <w:div w:id="1547135739">
          <w:marLeft w:val="950"/>
          <w:marRight w:val="0"/>
          <w:marTop w:val="0"/>
          <w:marBottom w:val="0"/>
          <w:divBdr>
            <w:top w:val="none" w:sz="0" w:space="0" w:color="auto"/>
            <w:left w:val="none" w:sz="0" w:space="0" w:color="auto"/>
            <w:bottom w:val="none" w:sz="0" w:space="0" w:color="auto"/>
            <w:right w:val="none" w:sz="0" w:space="0" w:color="auto"/>
          </w:divBdr>
        </w:div>
        <w:div w:id="1822386191">
          <w:marLeft w:val="950"/>
          <w:marRight w:val="0"/>
          <w:marTop w:val="0"/>
          <w:marBottom w:val="0"/>
          <w:divBdr>
            <w:top w:val="none" w:sz="0" w:space="0" w:color="auto"/>
            <w:left w:val="none" w:sz="0" w:space="0" w:color="auto"/>
            <w:bottom w:val="none" w:sz="0" w:space="0" w:color="auto"/>
            <w:right w:val="none" w:sz="0" w:space="0" w:color="auto"/>
          </w:divBdr>
        </w:div>
      </w:divsChild>
    </w:div>
    <w:div w:id="1038244392">
      <w:bodyDiv w:val="1"/>
      <w:marLeft w:val="0"/>
      <w:marRight w:val="0"/>
      <w:marTop w:val="0"/>
      <w:marBottom w:val="0"/>
      <w:divBdr>
        <w:top w:val="none" w:sz="0" w:space="0" w:color="auto"/>
        <w:left w:val="none" w:sz="0" w:space="0" w:color="auto"/>
        <w:bottom w:val="none" w:sz="0" w:space="0" w:color="auto"/>
        <w:right w:val="none" w:sz="0" w:space="0" w:color="auto"/>
      </w:divBdr>
      <w:divsChild>
        <w:div w:id="141386340">
          <w:marLeft w:val="1138"/>
          <w:marRight w:val="0"/>
          <w:marTop w:val="125"/>
          <w:marBottom w:val="0"/>
          <w:divBdr>
            <w:top w:val="none" w:sz="0" w:space="0" w:color="auto"/>
            <w:left w:val="none" w:sz="0" w:space="0" w:color="auto"/>
            <w:bottom w:val="none" w:sz="0" w:space="0" w:color="auto"/>
            <w:right w:val="none" w:sz="0" w:space="0" w:color="auto"/>
          </w:divBdr>
        </w:div>
        <w:div w:id="1197237400">
          <w:marLeft w:val="1138"/>
          <w:marRight w:val="0"/>
          <w:marTop w:val="125"/>
          <w:marBottom w:val="0"/>
          <w:divBdr>
            <w:top w:val="none" w:sz="0" w:space="0" w:color="auto"/>
            <w:left w:val="none" w:sz="0" w:space="0" w:color="auto"/>
            <w:bottom w:val="none" w:sz="0" w:space="0" w:color="auto"/>
            <w:right w:val="none" w:sz="0" w:space="0" w:color="auto"/>
          </w:divBdr>
        </w:div>
        <w:div w:id="1891068335">
          <w:marLeft w:val="1138"/>
          <w:marRight w:val="0"/>
          <w:marTop w:val="125"/>
          <w:marBottom w:val="0"/>
          <w:divBdr>
            <w:top w:val="none" w:sz="0" w:space="0" w:color="auto"/>
            <w:left w:val="none" w:sz="0" w:space="0" w:color="auto"/>
            <w:bottom w:val="none" w:sz="0" w:space="0" w:color="auto"/>
            <w:right w:val="none" w:sz="0" w:space="0" w:color="auto"/>
          </w:divBdr>
        </w:div>
      </w:divsChild>
    </w:div>
    <w:div w:id="1082145713">
      <w:bodyDiv w:val="1"/>
      <w:marLeft w:val="0"/>
      <w:marRight w:val="0"/>
      <w:marTop w:val="0"/>
      <w:marBottom w:val="0"/>
      <w:divBdr>
        <w:top w:val="none" w:sz="0" w:space="0" w:color="auto"/>
        <w:left w:val="none" w:sz="0" w:space="0" w:color="auto"/>
        <w:bottom w:val="none" w:sz="0" w:space="0" w:color="auto"/>
        <w:right w:val="none" w:sz="0" w:space="0" w:color="auto"/>
      </w:divBdr>
      <w:divsChild>
        <w:div w:id="593513804">
          <w:marLeft w:val="1138"/>
          <w:marRight w:val="0"/>
          <w:marTop w:val="134"/>
          <w:marBottom w:val="0"/>
          <w:divBdr>
            <w:top w:val="none" w:sz="0" w:space="0" w:color="auto"/>
            <w:left w:val="none" w:sz="0" w:space="0" w:color="auto"/>
            <w:bottom w:val="none" w:sz="0" w:space="0" w:color="auto"/>
            <w:right w:val="none" w:sz="0" w:space="0" w:color="auto"/>
          </w:divBdr>
        </w:div>
        <w:div w:id="2008442402">
          <w:marLeft w:val="1138"/>
          <w:marRight w:val="0"/>
          <w:marTop w:val="134"/>
          <w:marBottom w:val="0"/>
          <w:divBdr>
            <w:top w:val="none" w:sz="0" w:space="0" w:color="auto"/>
            <w:left w:val="none" w:sz="0" w:space="0" w:color="auto"/>
            <w:bottom w:val="none" w:sz="0" w:space="0" w:color="auto"/>
            <w:right w:val="none" w:sz="0" w:space="0" w:color="auto"/>
          </w:divBdr>
        </w:div>
      </w:divsChild>
    </w:div>
    <w:div w:id="1088700277">
      <w:bodyDiv w:val="1"/>
      <w:marLeft w:val="0"/>
      <w:marRight w:val="0"/>
      <w:marTop w:val="0"/>
      <w:marBottom w:val="0"/>
      <w:divBdr>
        <w:top w:val="none" w:sz="0" w:space="0" w:color="auto"/>
        <w:left w:val="none" w:sz="0" w:space="0" w:color="auto"/>
        <w:bottom w:val="none" w:sz="0" w:space="0" w:color="auto"/>
        <w:right w:val="none" w:sz="0" w:space="0" w:color="auto"/>
      </w:divBdr>
      <w:divsChild>
        <w:div w:id="710691366">
          <w:marLeft w:val="1138"/>
          <w:marRight w:val="0"/>
          <w:marTop w:val="134"/>
          <w:marBottom w:val="0"/>
          <w:divBdr>
            <w:top w:val="none" w:sz="0" w:space="0" w:color="auto"/>
            <w:left w:val="none" w:sz="0" w:space="0" w:color="auto"/>
            <w:bottom w:val="none" w:sz="0" w:space="0" w:color="auto"/>
            <w:right w:val="none" w:sz="0" w:space="0" w:color="auto"/>
          </w:divBdr>
        </w:div>
        <w:div w:id="1004863963">
          <w:marLeft w:val="1138"/>
          <w:marRight w:val="0"/>
          <w:marTop w:val="134"/>
          <w:marBottom w:val="0"/>
          <w:divBdr>
            <w:top w:val="none" w:sz="0" w:space="0" w:color="auto"/>
            <w:left w:val="none" w:sz="0" w:space="0" w:color="auto"/>
            <w:bottom w:val="none" w:sz="0" w:space="0" w:color="auto"/>
            <w:right w:val="none" w:sz="0" w:space="0" w:color="auto"/>
          </w:divBdr>
        </w:div>
        <w:div w:id="1454054971">
          <w:marLeft w:val="1138"/>
          <w:marRight w:val="0"/>
          <w:marTop w:val="134"/>
          <w:marBottom w:val="0"/>
          <w:divBdr>
            <w:top w:val="none" w:sz="0" w:space="0" w:color="auto"/>
            <w:left w:val="none" w:sz="0" w:space="0" w:color="auto"/>
            <w:bottom w:val="none" w:sz="0" w:space="0" w:color="auto"/>
            <w:right w:val="none" w:sz="0" w:space="0" w:color="auto"/>
          </w:divBdr>
        </w:div>
      </w:divsChild>
    </w:div>
    <w:div w:id="1090157704">
      <w:bodyDiv w:val="1"/>
      <w:marLeft w:val="0"/>
      <w:marRight w:val="0"/>
      <w:marTop w:val="0"/>
      <w:marBottom w:val="0"/>
      <w:divBdr>
        <w:top w:val="none" w:sz="0" w:space="0" w:color="auto"/>
        <w:left w:val="none" w:sz="0" w:space="0" w:color="auto"/>
        <w:bottom w:val="none" w:sz="0" w:space="0" w:color="auto"/>
        <w:right w:val="none" w:sz="0" w:space="0" w:color="auto"/>
      </w:divBdr>
      <w:divsChild>
        <w:div w:id="1953172317">
          <w:marLeft w:val="734"/>
          <w:marRight w:val="0"/>
          <w:marTop w:val="130"/>
          <w:marBottom w:val="0"/>
          <w:divBdr>
            <w:top w:val="none" w:sz="0" w:space="0" w:color="auto"/>
            <w:left w:val="none" w:sz="0" w:space="0" w:color="auto"/>
            <w:bottom w:val="none" w:sz="0" w:space="0" w:color="auto"/>
            <w:right w:val="none" w:sz="0" w:space="0" w:color="auto"/>
          </w:divBdr>
        </w:div>
        <w:div w:id="402264354">
          <w:marLeft w:val="734"/>
          <w:marRight w:val="0"/>
          <w:marTop w:val="130"/>
          <w:marBottom w:val="0"/>
          <w:divBdr>
            <w:top w:val="none" w:sz="0" w:space="0" w:color="auto"/>
            <w:left w:val="none" w:sz="0" w:space="0" w:color="auto"/>
            <w:bottom w:val="none" w:sz="0" w:space="0" w:color="auto"/>
            <w:right w:val="none" w:sz="0" w:space="0" w:color="auto"/>
          </w:divBdr>
        </w:div>
      </w:divsChild>
    </w:div>
    <w:div w:id="1275942760">
      <w:bodyDiv w:val="1"/>
      <w:marLeft w:val="0"/>
      <w:marRight w:val="0"/>
      <w:marTop w:val="0"/>
      <w:marBottom w:val="0"/>
      <w:divBdr>
        <w:top w:val="none" w:sz="0" w:space="0" w:color="auto"/>
        <w:left w:val="none" w:sz="0" w:space="0" w:color="auto"/>
        <w:bottom w:val="none" w:sz="0" w:space="0" w:color="auto"/>
        <w:right w:val="none" w:sz="0" w:space="0" w:color="auto"/>
      </w:divBdr>
      <w:divsChild>
        <w:div w:id="1086457190">
          <w:marLeft w:val="806"/>
          <w:marRight w:val="0"/>
          <w:marTop w:val="134"/>
          <w:marBottom w:val="0"/>
          <w:divBdr>
            <w:top w:val="none" w:sz="0" w:space="0" w:color="auto"/>
            <w:left w:val="none" w:sz="0" w:space="0" w:color="auto"/>
            <w:bottom w:val="none" w:sz="0" w:space="0" w:color="auto"/>
            <w:right w:val="none" w:sz="0" w:space="0" w:color="auto"/>
          </w:divBdr>
        </w:div>
        <w:div w:id="464006035">
          <w:marLeft w:val="806"/>
          <w:marRight w:val="0"/>
          <w:marTop w:val="134"/>
          <w:marBottom w:val="0"/>
          <w:divBdr>
            <w:top w:val="none" w:sz="0" w:space="0" w:color="auto"/>
            <w:left w:val="none" w:sz="0" w:space="0" w:color="auto"/>
            <w:bottom w:val="none" w:sz="0" w:space="0" w:color="auto"/>
            <w:right w:val="none" w:sz="0" w:space="0" w:color="auto"/>
          </w:divBdr>
        </w:div>
      </w:divsChild>
    </w:div>
    <w:div w:id="1566255974">
      <w:bodyDiv w:val="1"/>
      <w:marLeft w:val="0"/>
      <w:marRight w:val="0"/>
      <w:marTop w:val="0"/>
      <w:marBottom w:val="0"/>
      <w:divBdr>
        <w:top w:val="none" w:sz="0" w:space="0" w:color="auto"/>
        <w:left w:val="none" w:sz="0" w:space="0" w:color="auto"/>
        <w:bottom w:val="none" w:sz="0" w:space="0" w:color="auto"/>
        <w:right w:val="none" w:sz="0" w:space="0" w:color="auto"/>
      </w:divBdr>
      <w:divsChild>
        <w:div w:id="189270136">
          <w:marLeft w:val="734"/>
          <w:marRight w:val="0"/>
          <w:marTop w:val="134"/>
          <w:marBottom w:val="0"/>
          <w:divBdr>
            <w:top w:val="none" w:sz="0" w:space="0" w:color="auto"/>
            <w:left w:val="none" w:sz="0" w:space="0" w:color="auto"/>
            <w:bottom w:val="none" w:sz="0" w:space="0" w:color="auto"/>
            <w:right w:val="none" w:sz="0" w:space="0" w:color="auto"/>
          </w:divBdr>
        </w:div>
      </w:divsChild>
    </w:div>
    <w:div w:id="1593128819">
      <w:bodyDiv w:val="1"/>
      <w:marLeft w:val="0"/>
      <w:marRight w:val="0"/>
      <w:marTop w:val="0"/>
      <w:marBottom w:val="0"/>
      <w:divBdr>
        <w:top w:val="none" w:sz="0" w:space="0" w:color="auto"/>
        <w:left w:val="none" w:sz="0" w:space="0" w:color="auto"/>
        <w:bottom w:val="none" w:sz="0" w:space="0" w:color="auto"/>
        <w:right w:val="none" w:sz="0" w:space="0" w:color="auto"/>
      </w:divBdr>
      <w:divsChild>
        <w:div w:id="910777120">
          <w:marLeft w:val="1138"/>
          <w:marRight w:val="0"/>
          <w:marTop w:val="134"/>
          <w:marBottom w:val="0"/>
          <w:divBdr>
            <w:top w:val="none" w:sz="0" w:space="0" w:color="auto"/>
            <w:left w:val="none" w:sz="0" w:space="0" w:color="auto"/>
            <w:bottom w:val="none" w:sz="0" w:space="0" w:color="auto"/>
            <w:right w:val="none" w:sz="0" w:space="0" w:color="auto"/>
          </w:divBdr>
        </w:div>
        <w:div w:id="1680234514">
          <w:marLeft w:val="1138"/>
          <w:marRight w:val="0"/>
          <w:marTop w:val="134"/>
          <w:marBottom w:val="0"/>
          <w:divBdr>
            <w:top w:val="none" w:sz="0" w:space="0" w:color="auto"/>
            <w:left w:val="none" w:sz="0" w:space="0" w:color="auto"/>
            <w:bottom w:val="none" w:sz="0" w:space="0" w:color="auto"/>
            <w:right w:val="none" w:sz="0" w:space="0" w:color="auto"/>
          </w:divBdr>
        </w:div>
      </w:divsChild>
    </w:div>
    <w:div w:id="1785809389">
      <w:bodyDiv w:val="1"/>
      <w:marLeft w:val="0"/>
      <w:marRight w:val="0"/>
      <w:marTop w:val="0"/>
      <w:marBottom w:val="0"/>
      <w:divBdr>
        <w:top w:val="none" w:sz="0" w:space="0" w:color="auto"/>
        <w:left w:val="none" w:sz="0" w:space="0" w:color="auto"/>
        <w:bottom w:val="none" w:sz="0" w:space="0" w:color="auto"/>
        <w:right w:val="none" w:sz="0" w:space="0" w:color="auto"/>
      </w:divBdr>
      <w:divsChild>
        <w:div w:id="1988896248">
          <w:marLeft w:val="1138"/>
          <w:marRight w:val="0"/>
          <w:marTop w:val="144"/>
          <w:marBottom w:val="0"/>
          <w:divBdr>
            <w:top w:val="none" w:sz="0" w:space="0" w:color="auto"/>
            <w:left w:val="none" w:sz="0" w:space="0" w:color="auto"/>
            <w:bottom w:val="none" w:sz="0" w:space="0" w:color="auto"/>
            <w:right w:val="none" w:sz="0" w:space="0" w:color="auto"/>
          </w:divBdr>
        </w:div>
        <w:div w:id="1931043966">
          <w:marLeft w:val="1138"/>
          <w:marRight w:val="0"/>
          <w:marTop w:val="144"/>
          <w:marBottom w:val="0"/>
          <w:divBdr>
            <w:top w:val="none" w:sz="0" w:space="0" w:color="auto"/>
            <w:left w:val="none" w:sz="0" w:space="0" w:color="auto"/>
            <w:bottom w:val="none" w:sz="0" w:space="0" w:color="auto"/>
            <w:right w:val="none" w:sz="0" w:space="0" w:color="auto"/>
          </w:divBdr>
        </w:div>
        <w:div w:id="1954508106">
          <w:marLeft w:val="1138"/>
          <w:marRight w:val="0"/>
          <w:marTop w:val="144"/>
          <w:marBottom w:val="0"/>
          <w:divBdr>
            <w:top w:val="none" w:sz="0" w:space="0" w:color="auto"/>
            <w:left w:val="none" w:sz="0" w:space="0" w:color="auto"/>
            <w:bottom w:val="none" w:sz="0" w:space="0" w:color="auto"/>
            <w:right w:val="none" w:sz="0" w:space="0" w:color="auto"/>
          </w:divBdr>
        </w:div>
        <w:div w:id="106705532">
          <w:marLeft w:val="1138"/>
          <w:marRight w:val="0"/>
          <w:marTop w:val="144"/>
          <w:marBottom w:val="0"/>
          <w:divBdr>
            <w:top w:val="none" w:sz="0" w:space="0" w:color="auto"/>
            <w:left w:val="none" w:sz="0" w:space="0" w:color="auto"/>
            <w:bottom w:val="none" w:sz="0" w:space="0" w:color="auto"/>
            <w:right w:val="none" w:sz="0" w:space="0" w:color="auto"/>
          </w:divBdr>
        </w:div>
        <w:div w:id="1593658471">
          <w:marLeft w:val="1138"/>
          <w:marRight w:val="0"/>
          <w:marTop w:val="144"/>
          <w:marBottom w:val="0"/>
          <w:divBdr>
            <w:top w:val="none" w:sz="0" w:space="0" w:color="auto"/>
            <w:left w:val="none" w:sz="0" w:space="0" w:color="auto"/>
            <w:bottom w:val="none" w:sz="0" w:space="0" w:color="auto"/>
            <w:right w:val="none" w:sz="0" w:space="0" w:color="auto"/>
          </w:divBdr>
        </w:div>
        <w:div w:id="590504760">
          <w:marLeft w:val="1138"/>
          <w:marRight w:val="0"/>
          <w:marTop w:val="144"/>
          <w:marBottom w:val="0"/>
          <w:divBdr>
            <w:top w:val="none" w:sz="0" w:space="0" w:color="auto"/>
            <w:left w:val="none" w:sz="0" w:space="0" w:color="auto"/>
            <w:bottom w:val="none" w:sz="0" w:space="0" w:color="auto"/>
            <w:right w:val="none" w:sz="0" w:space="0" w:color="auto"/>
          </w:divBdr>
        </w:div>
        <w:div w:id="1554584679">
          <w:marLeft w:val="1138"/>
          <w:marRight w:val="0"/>
          <w:marTop w:val="144"/>
          <w:marBottom w:val="0"/>
          <w:divBdr>
            <w:top w:val="none" w:sz="0" w:space="0" w:color="auto"/>
            <w:left w:val="none" w:sz="0" w:space="0" w:color="auto"/>
            <w:bottom w:val="none" w:sz="0" w:space="0" w:color="auto"/>
            <w:right w:val="none" w:sz="0" w:space="0" w:color="auto"/>
          </w:divBdr>
        </w:div>
        <w:div w:id="387611065">
          <w:marLeft w:val="1138"/>
          <w:marRight w:val="0"/>
          <w:marTop w:val="144"/>
          <w:marBottom w:val="0"/>
          <w:divBdr>
            <w:top w:val="none" w:sz="0" w:space="0" w:color="auto"/>
            <w:left w:val="none" w:sz="0" w:space="0" w:color="auto"/>
            <w:bottom w:val="none" w:sz="0" w:space="0" w:color="auto"/>
            <w:right w:val="none" w:sz="0" w:space="0" w:color="auto"/>
          </w:divBdr>
        </w:div>
        <w:div w:id="8069148">
          <w:marLeft w:val="1138"/>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1CC84-68E7-4AB6-9983-BE9F9CAB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10</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SAMSUNG</cp:lastModifiedBy>
  <cp:revision>33</cp:revision>
  <dcterms:created xsi:type="dcterms:W3CDTF">2015-11-18T01:51:00Z</dcterms:created>
  <dcterms:modified xsi:type="dcterms:W3CDTF">2015-12-18T09:25:00Z</dcterms:modified>
</cp:coreProperties>
</file>